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B631" w14:textId="3AE91F8A" w:rsidR="00A67BDB" w:rsidRPr="00A67BDB" w:rsidRDefault="08A2ABE1" w:rsidP="00E63378">
      <w:pPr>
        <w:spacing w:after="0"/>
        <w:contextualSpacing/>
        <w:jc w:val="center"/>
        <w:rPr>
          <w:rFonts w:ascii="Times New Roman" w:hAnsi="Times New Roman" w:cs="Times New Roman"/>
          <w:b/>
          <w:bCs/>
          <w:color w:val="4472C4" w:themeColor="accent1"/>
        </w:rPr>
      </w:pPr>
      <w:bookmarkStart w:id="0" w:name="_Int_2XwnPWHu"/>
      <w:bookmarkStart w:id="1" w:name="_Toc80103338"/>
      <w:r w:rsidRPr="6E7B8C4C">
        <w:rPr>
          <w:rFonts w:ascii="Times New Roman" w:hAnsi="Times New Roman" w:cs="Times New Roman"/>
          <w:b/>
          <w:bCs/>
          <w:color w:val="4472C4" w:themeColor="accent1"/>
        </w:rPr>
        <w:t>What We Heard Report</w:t>
      </w:r>
      <w:r w:rsidR="1E525F3B" w:rsidRPr="6E7B8C4C">
        <w:rPr>
          <w:rFonts w:ascii="Times New Roman" w:hAnsi="Times New Roman" w:cs="Times New Roman"/>
          <w:b/>
          <w:bCs/>
          <w:color w:val="4472C4" w:themeColor="accent1"/>
        </w:rPr>
        <w:t xml:space="preserve">: </w:t>
      </w:r>
      <w:r w:rsidR="15C9322C" w:rsidRPr="6E7B8C4C">
        <w:rPr>
          <w:rFonts w:ascii="Times New Roman" w:hAnsi="Times New Roman" w:cs="Times New Roman"/>
          <w:b/>
          <w:bCs/>
          <w:color w:val="4472C4" w:themeColor="accent1"/>
        </w:rPr>
        <w:t>DIS-</w:t>
      </w:r>
      <w:r w:rsidR="2025D5A1" w:rsidRPr="6E7B8C4C">
        <w:rPr>
          <w:rFonts w:ascii="Times New Roman" w:hAnsi="Times New Roman" w:cs="Times New Roman"/>
          <w:b/>
          <w:bCs/>
          <w:color w:val="4472C4" w:themeColor="accent1"/>
        </w:rPr>
        <w:t>22-01</w:t>
      </w:r>
      <w:bookmarkEnd w:id="0"/>
    </w:p>
    <w:p w14:paraId="1AE2429E" w14:textId="61501520" w:rsidR="0044762D" w:rsidRDefault="00A67BDB" w:rsidP="00E63378">
      <w:pPr>
        <w:spacing w:after="0" w:line="240" w:lineRule="auto"/>
        <w:contextualSpacing/>
        <w:jc w:val="center"/>
        <w:rPr>
          <w:rFonts w:ascii="Times New Roman" w:hAnsi="Times New Roman" w:cs="Times New Roman"/>
          <w:color w:val="4472C4" w:themeColor="accent1"/>
        </w:rPr>
      </w:pPr>
      <w:r w:rsidRPr="00A67BDB">
        <w:rPr>
          <w:rFonts w:ascii="Times New Roman" w:hAnsi="Times New Roman" w:cs="Times New Roman"/>
          <w:color w:val="4472C4" w:themeColor="accent1"/>
        </w:rPr>
        <w:t>DIS-2</w:t>
      </w:r>
      <w:r w:rsidR="00A11612">
        <w:rPr>
          <w:rFonts w:ascii="Times New Roman" w:hAnsi="Times New Roman" w:cs="Times New Roman"/>
          <w:color w:val="4472C4" w:themeColor="accent1"/>
        </w:rPr>
        <w:t>2-01 Proposal to Amend the C2NFPER</w:t>
      </w:r>
    </w:p>
    <w:p w14:paraId="747154E5" w14:textId="77777777" w:rsidR="00266F11" w:rsidRDefault="00266F11" w:rsidP="00B63442">
      <w:pPr>
        <w:spacing w:after="0" w:line="240" w:lineRule="auto"/>
        <w:contextualSpacing/>
        <w:rPr>
          <w:rFonts w:ascii="Times New Roman" w:hAnsi="Times New Roman" w:cs="Times New Roman"/>
          <w:color w:val="4472C4" w:themeColor="accent1"/>
        </w:rPr>
      </w:pPr>
    </w:p>
    <w:p w14:paraId="46654906" w14:textId="77777777" w:rsidR="00266F11" w:rsidRPr="00266F11" w:rsidRDefault="00266F11" w:rsidP="00B63442">
      <w:pPr>
        <w:spacing w:after="0" w:line="240" w:lineRule="auto"/>
        <w:contextualSpacing/>
        <w:rPr>
          <w:rFonts w:ascii="Times New Roman" w:hAnsi="Times New Roman" w:cs="Times New Roman"/>
          <w:color w:val="4472C4" w:themeColor="accent1"/>
        </w:rPr>
      </w:pPr>
    </w:p>
    <w:p w14:paraId="6E942E3D" w14:textId="0648333C" w:rsidR="00392F8B" w:rsidRPr="00913B6A" w:rsidRDefault="00392F8B" w:rsidP="00B63442">
      <w:pPr>
        <w:pStyle w:val="Heading2"/>
        <w:spacing w:before="0"/>
        <w:contextualSpacing/>
      </w:pPr>
      <w:r w:rsidRPr="00913B6A">
        <w:t>Preamble</w:t>
      </w:r>
    </w:p>
    <w:p w14:paraId="5734351C" w14:textId="77777777" w:rsidR="0044762D" w:rsidRDefault="0044762D" w:rsidP="00B63442">
      <w:pPr>
        <w:spacing w:after="0"/>
        <w:contextualSpacing/>
        <w:rPr>
          <w:rFonts w:ascii="Times New Roman" w:hAnsi="Times New Roman" w:cs="Times New Roman"/>
        </w:rPr>
      </w:pPr>
    </w:p>
    <w:p w14:paraId="45BEC934" w14:textId="3C95BB03" w:rsidR="00392F8B" w:rsidRDefault="00392F8B" w:rsidP="00B63442">
      <w:pPr>
        <w:spacing w:after="0"/>
        <w:contextualSpacing/>
        <w:rPr>
          <w:rFonts w:ascii="Times New Roman" w:hAnsi="Times New Roman" w:cs="Times New Roman"/>
        </w:rPr>
      </w:pPr>
      <w:r w:rsidRPr="00AB7DB3">
        <w:rPr>
          <w:rFonts w:ascii="Times New Roman" w:hAnsi="Times New Roman" w:cs="Times New Roman"/>
        </w:rPr>
        <w:t>The Canadian Nuclear Safety Commission (CNSC) uses discussion papers, information sessions and workshops to better understand the</w:t>
      </w:r>
      <w:r w:rsidR="00A96ADC" w:rsidRPr="00AB7DB3">
        <w:rPr>
          <w:rFonts w:ascii="Times New Roman" w:hAnsi="Times New Roman" w:cs="Times New Roman"/>
        </w:rPr>
        <w:t xml:space="preserve"> potential</w:t>
      </w:r>
      <w:r w:rsidRPr="00AB7DB3">
        <w:rPr>
          <w:rFonts w:ascii="Times New Roman" w:hAnsi="Times New Roman" w:cs="Times New Roman"/>
        </w:rPr>
        <w:t xml:space="preserve"> impact</w:t>
      </w:r>
      <w:r w:rsidR="00A96ADC" w:rsidRPr="00AB7DB3">
        <w:rPr>
          <w:rFonts w:ascii="Times New Roman" w:hAnsi="Times New Roman" w:cs="Times New Roman"/>
        </w:rPr>
        <w:t>s</w:t>
      </w:r>
      <w:r w:rsidRPr="00AB7DB3">
        <w:rPr>
          <w:rFonts w:ascii="Times New Roman" w:hAnsi="Times New Roman" w:cs="Times New Roman"/>
        </w:rPr>
        <w:t xml:space="preserve"> of its proposed regulations, amendments to existing regulations and/or approaches when updating regulatory requirements and guidance. </w:t>
      </w:r>
    </w:p>
    <w:p w14:paraId="03E19DE6" w14:textId="77777777" w:rsidR="00266F11" w:rsidRDefault="00266F11" w:rsidP="00B63442">
      <w:pPr>
        <w:spacing w:after="0"/>
        <w:contextualSpacing/>
        <w:rPr>
          <w:rFonts w:ascii="Times New Roman" w:hAnsi="Times New Roman" w:cs="Times New Roman"/>
        </w:rPr>
      </w:pPr>
    </w:p>
    <w:p w14:paraId="14C7319B" w14:textId="77777777" w:rsidR="006D3198" w:rsidRPr="00AB7DB3" w:rsidRDefault="006D3198" w:rsidP="00B63442">
      <w:pPr>
        <w:spacing w:after="0"/>
        <w:contextualSpacing/>
        <w:rPr>
          <w:rFonts w:ascii="Times New Roman" w:hAnsi="Times New Roman" w:cs="Times New Roman"/>
        </w:rPr>
      </w:pPr>
    </w:p>
    <w:p w14:paraId="4339B139" w14:textId="77777777" w:rsidR="00392F8B" w:rsidRPr="00AB7DB3" w:rsidRDefault="00392F8B" w:rsidP="00B63442">
      <w:pPr>
        <w:pStyle w:val="Heading2"/>
        <w:spacing w:before="0"/>
        <w:contextualSpacing/>
      </w:pPr>
      <w:r w:rsidRPr="00AB7DB3">
        <w:t>Introduction</w:t>
      </w:r>
      <w:bookmarkEnd w:id="1"/>
    </w:p>
    <w:p w14:paraId="07A0ACB2" w14:textId="77777777" w:rsidR="0044762D" w:rsidRDefault="0044762D" w:rsidP="00B63442">
      <w:pPr>
        <w:spacing w:after="0" w:line="240" w:lineRule="auto"/>
        <w:contextualSpacing/>
        <w:rPr>
          <w:rFonts w:ascii="Times New Roman" w:eastAsia="Calibri" w:hAnsi="Times New Roman" w:cs="Times New Roman"/>
        </w:rPr>
      </w:pPr>
    </w:p>
    <w:p w14:paraId="54FFB3EB" w14:textId="3CDB74A5" w:rsidR="003A6E55" w:rsidRPr="003A6E55" w:rsidRDefault="003A6E55" w:rsidP="00B63442">
      <w:pPr>
        <w:spacing w:after="0" w:line="240" w:lineRule="auto"/>
        <w:contextualSpacing/>
        <w:rPr>
          <w:rFonts w:ascii="Times New Roman" w:eastAsia="Calibri" w:hAnsi="Times New Roman" w:cs="Times New Roman"/>
        </w:rPr>
      </w:pPr>
      <w:r w:rsidRPr="003A6E55">
        <w:rPr>
          <w:rFonts w:ascii="Times New Roman" w:eastAsia="Calibri" w:hAnsi="Times New Roman" w:cs="Times New Roman"/>
        </w:rPr>
        <w:t xml:space="preserve">The CNSC has identified considerations for potential </w:t>
      </w:r>
      <w:r w:rsidR="009F10B9">
        <w:rPr>
          <w:rFonts w:ascii="Times New Roman" w:eastAsia="Calibri" w:hAnsi="Times New Roman" w:cs="Times New Roman"/>
        </w:rPr>
        <w:t>amendments to</w:t>
      </w:r>
      <w:r w:rsidRPr="003A6E55">
        <w:rPr>
          <w:rFonts w:ascii="Times New Roman" w:eastAsia="Calibri" w:hAnsi="Times New Roman" w:cs="Times New Roman"/>
        </w:rPr>
        <w:t xml:space="preserve"> the </w:t>
      </w:r>
      <w:hyperlink r:id="rId8" w:history="1">
        <w:r w:rsidRPr="003A6E55">
          <w:rPr>
            <w:rFonts w:ascii="Times New Roman" w:eastAsia="Calibri" w:hAnsi="Times New Roman" w:cs="Times New Roman"/>
            <w:i/>
            <w:color w:val="0000FF"/>
            <w:u w:val="single" w:color="0000FF"/>
          </w:rPr>
          <w:t>Class II Nuclear Facilities and Prescribed Equipment Regulations</w:t>
        </w:r>
      </w:hyperlink>
      <w:r w:rsidRPr="003A6E55">
        <w:rPr>
          <w:rFonts w:ascii="Times New Roman" w:eastAsia="Calibri" w:hAnsi="Times New Roman" w:cs="Times New Roman"/>
        </w:rPr>
        <w:t xml:space="preserve"> (C2NFPER). </w:t>
      </w:r>
      <w:r w:rsidR="009F10B9">
        <w:rPr>
          <w:rFonts w:ascii="Times New Roman" w:eastAsia="Calibri" w:hAnsi="Times New Roman" w:cs="Times New Roman"/>
        </w:rPr>
        <w:t>The</w:t>
      </w:r>
      <w:r w:rsidRPr="003A6E55">
        <w:rPr>
          <w:rFonts w:ascii="Times New Roman" w:eastAsia="Calibri" w:hAnsi="Times New Roman" w:cs="Times New Roman"/>
        </w:rPr>
        <w:t xml:space="preserve"> </w:t>
      </w:r>
      <w:r w:rsidR="009F10B9">
        <w:rPr>
          <w:rFonts w:ascii="Times New Roman" w:eastAsia="Calibri" w:hAnsi="Times New Roman" w:cs="Times New Roman"/>
        </w:rPr>
        <w:t xml:space="preserve">C2NFPER were </w:t>
      </w:r>
      <w:r w:rsidR="009863D5">
        <w:rPr>
          <w:rFonts w:ascii="Times New Roman" w:eastAsia="Calibri" w:hAnsi="Times New Roman" w:cs="Times New Roman"/>
        </w:rPr>
        <w:t xml:space="preserve">first published </w:t>
      </w:r>
      <w:r w:rsidR="009F10B9">
        <w:rPr>
          <w:rFonts w:ascii="Times New Roman" w:eastAsia="Calibri" w:hAnsi="Times New Roman" w:cs="Times New Roman"/>
        </w:rPr>
        <w:t>in</w:t>
      </w:r>
      <w:r w:rsidRPr="003A6E55">
        <w:rPr>
          <w:rFonts w:ascii="Times New Roman" w:eastAsia="Calibri" w:hAnsi="Times New Roman" w:cs="Times New Roman"/>
        </w:rPr>
        <w:t xml:space="preserve"> 2000</w:t>
      </w:r>
      <w:r w:rsidR="009F10B9">
        <w:rPr>
          <w:rFonts w:ascii="Times New Roman" w:eastAsia="Calibri" w:hAnsi="Times New Roman" w:cs="Times New Roman"/>
        </w:rPr>
        <w:t xml:space="preserve">, and were </w:t>
      </w:r>
      <w:r w:rsidRPr="003A6E55">
        <w:rPr>
          <w:rFonts w:ascii="Times New Roman" w:eastAsia="Calibri" w:hAnsi="Times New Roman" w:cs="Times New Roman"/>
        </w:rPr>
        <w:t xml:space="preserve">last substantially amended in May 2010. </w:t>
      </w:r>
    </w:p>
    <w:p w14:paraId="70A613F0" w14:textId="77777777" w:rsidR="003A6E55" w:rsidRPr="003A6E55" w:rsidRDefault="003A6E55" w:rsidP="00B63442">
      <w:pPr>
        <w:spacing w:after="0" w:line="240" w:lineRule="auto"/>
        <w:contextualSpacing/>
        <w:rPr>
          <w:rFonts w:ascii="Times New Roman" w:eastAsia="Calibri" w:hAnsi="Times New Roman" w:cs="Times New Roman"/>
        </w:rPr>
      </w:pPr>
      <w:r w:rsidRPr="003A6E55">
        <w:rPr>
          <w:rFonts w:ascii="Times New Roman" w:eastAsia="Calibri" w:hAnsi="Times New Roman" w:cs="Times New Roman"/>
        </w:rPr>
        <w:t>The CNSC was mindful of the following goals while performing this regulatory review:</w:t>
      </w:r>
    </w:p>
    <w:p w14:paraId="2E57C8A9" w14:textId="77777777" w:rsidR="003A6E55" w:rsidRPr="003A6E55" w:rsidRDefault="003A6E55" w:rsidP="00B63442">
      <w:pPr>
        <w:numPr>
          <w:ilvl w:val="0"/>
          <w:numId w:val="19"/>
        </w:numPr>
        <w:spacing w:after="0" w:line="240" w:lineRule="auto"/>
        <w:ind w:left="360"/>
        <w:contextualSpacing/>
        <w:rPr>
          <w:rFonts w:ascii="Times New Roman" w:eastAsia="Calibri" w:hAnsi="Times New Roman" w:cs="Times New Roman"/>
        </w:rPr>
      </w:pPr>
      <w:r w:rsidRPr="003A6E55">
        <w:rPr>
          <w:rFonts w:ascii="Times New Roman" w:eastAsia="Calibri" w:hAnsi="Times New Roman" w:cs="Times New Roman"/>
        </w:rPr>
        <w:t>Modernize the C2NFPER to reflect the latest technological changes, and where possible, strive to create technology-neutral regulations.</w:t>
      </w:r>
    </w:p>
    <w:p w14:paraId="78B9D994" w14:textId="77777777" w:rsidR="003A6E55" w:rsidRPr="003A6E55" w:rsidRDefault="003A6E55" w:rsidP="00B63442">
      <w:pPr>
        <w:numPr>
          <w:ilvl w:val="0"/>
          <w:numId w:val="19"/>
        </w:numPr>
        <w:spacing w:after="0" w:line="240" w:lineRule="auto"/>
        <w:ind w:left="360"/>
        <w:contextualSpacing/>
        <w:rPr>
          <w:rFonts w:ascii="Times New Roman" w:eastAsia="Calibri" w:hAnsi="Times New Roman" w:cs="Times New Roman"/>
        </w:rPr>
      </w:pPr>
      <w:r w:rsidRPr="003A6E55">
        <w:rPr>
          <w:rFonts w:ascii="Times New Roman" w:eastAsia="Calibri" w:hAnsi="Times New Roman" w:cs="Times New Roman"/>
        </w:rPr>
        <w:t>Incorporate the operational experience gained since the last regulatory review in performing licensing and compliance verification activities involving Class II prescribed equipment.</w:t>
      </w:r>
    </w:p>
    <w:p w14:paraId="0CDCE8F9" w14:textId="77777777" w:rsidR="003A6E55" w:rsidRPr="003A6E55" w:rsidRDefault="003A6E55" w:rsidP="00B63442">
      <w:pPr>
        <w:numPr>
          <w:ilvl w:val="0"/>
          <w:numId w:val="19"/>
        </w:numPr>
        <w:spacing w:after="0" w:line="240" w:lineRule="auto"/>
        <w:ind w:left="360"/>
        <w:contextualSpacing/>
        <w:rPr>
          <w:rFonts w:ascii="Times New Roman" w:eastAsia="Calibri" w:hAnsi="Times New Roman" w:cs="Times New Roman"/>
        </w:rPr>
      </w:pPr>
      <w:r w:rsidRPr="003A6E55">
        <w:rPr>
          <w:rFonts w:ascii="Times New Roman" w:eastAsia="Calibri" w:hAnsi="Times New Roman" w:cs="Times New Roman"/>
        </w:rPr>
        <w:t>Allow for flexibility while still ensuring safety.</w:t>
      </w:r>
    </w:p>
    <w:p w14:paraId="11E242A5" w14:textId="77777777" w:rsidR="003A6E55" w:rsidRPr="003A6E55" w:rsidRDefault="003A6E55" w:rsidP="00B63442">
      <w:pPr>
        <w:numPr>
          <w:ilvl w:val="0"/>
          <w:numId w:val="19"/>
        </w:numPr>
        <w:spacing w:after="0" w:line="240" w:lineRule="auto"/>
        <w:ind w:left="360"/>
        <w:contextualSpacing/>
        <w:rPr>
          <w:rFonts w:ascii="Times New Roman" w:eastAsia="Calibri" w:hAnsi="Times New Roman" w:cs="Times New Roman"/>
        </w:rPr>
      </w:pPr>
      <w:r w:rsidRPr="003A6E55">
        <w:rPr>
          <w:rFonts w:ascii="Times New Roman" w:eastAsia="Calibri" w:hAnsi="Times New Roman" w:cs="Times New Roman"/>
        </w:rPr>
        <w:t>Reduce regulatory burden through streamlining and removal of duplicate requirements, where they exist.</w:t>
      </w:r>
    </w:p>
    <w:p w14:paraId="30237189" w14:textId="77777777" w:rsidR="003A6E55" w:rsidRPr="003A6E55" w:rsidRDefault="003A6E55" w:rsidP="00B63442">
      <w:pPr>
        <w:numPr>
          <w:ilvl w:val="0"/>
          <w:numId w:val="19"/>
        </w:numPr>
        <w:spacing w:after="0" w:line="240" w:lineRule="auto"/>
        <w:ind w:left="360"/>
        <w:contextualSpacing/>
        <w:rPr>
          <w:rFonts w:ascii="Times New Roman" w:eastAsia="Calibri" w:hAnsi="Times New Roman" w:cs="Times New Roman"/>
        </w:rPr>
      </w:pPr>
      <w:r w:rsidRPr="003A6E55">
        <w:rPr>
          <w:rFonts w:ascii="Times New Roman" w:eastAsia="Calibri" w:hAnsi="Times New Roman" w:cs="Times New Roman"/>
        </w:rPr>
        <w:t>Ensure that the C2NFPER are logical and align with existing good practices, where they exist.</w:t>
      </w:r>
    </w:p>
    <w:p w14:paraId="5AC75415" w14:textId="77777777" w:rsidR="003A6E55" w:rsidRDefault="003A6E55" w:rsidP="00B63442">
      <w:pPr>
        <w:numPr>
          <w:ilvl w:val="0"/>
          <w:numId w:val="19"/>
        </w:numPr>
        <w:spacing w:after="0" w:line="240" w:lineRule="auto"/>
        <w:ind w:left="360"/>
        <w:contextualSpacing/>
        <w:rPr>
          <w:rFonts w:ascii="Times New Roman" w:eastAsia="Calibri" w:hAnsi="Times New Roman" w:cs="Times New Roman"/>
        </w:rPr>
      </w:pPr>
      <w:r w:rsidRPr="003A6E55">
        <w:rPr>
          <w:rFonts w:ascii="Times New Roman" w:eastAsia="Calibri" w:hAnsi="Times New Roman" w:cs="Times New Roman"/>
        </w:rPr>
        <w:t>Make the C2NFPER easier to understand and use for all stakeholders.</w:t>
      </w:r>
    </w:p>
    <w:p w14:paraId="3D8B7277" w14:textId="77777777" w:rsidR="00266F11" w:rsidRDefault="00266F11" w:rsidP="00B63442">
      <w:pPr>
        <w:spacing w:after="0" w:line="240" w:lineRule="auto"/>
        <w:contextualSpacing/>
        <w:rPr>
          <w:rFonts w:ascii="Times New Roman" w:eastAsia="Calibri" w:hAnsi="Times New Roman" w:cs="Times New Roman"/>
        </w:rPr>
      </w:pPr>
    </w:p>
    <w:p w14:paraId="54A51DE4" w14:textId="77777777" w:rsidR="00266F11" w:rsidRPr="003A6E55" w:rsidRDefault="00266F11" w:rsidP="00B63442">
      <w:pPr>
        <w:spacing w:after="0" w:line="240" w:lineRule="auto"/>
        <w:contextualSpacing/>
        <w:rPr>
          <w:rFonts w:ascii="Times New Roman" w:eastAsia="Calibri" w:hAnsi="Times New Roman" w:cs="Times New Roman"/>
        </w:rPr>
      </w:pPr>
    </w:p>
    <w:p w14:paraId="0D703CC5" w14:textId="097B7555" w:rsidR="00392F8B" w:rsidRDefault="00392F8B" w:rsidP="00B63442">
      <w:pPr>
        <w:pStyle w:val="Heading2"/>
        <w:spacing w:before="0"/>
        <w:contextualSpacing/>
      </w:pPr>
      <w:r w:rsidRPr="00AB7DB3">
        <w:t>Discussion paper</w:t>
      </w:r>
    </w:p>
    <w:p w14:paraId="461A6A7A" w14:textId="77777777" w:rsidR="00266F11" w:rsidRDefault="00266F11" w:rsidP="00B63442">
      <w:pPr>
        <w:spacing w:after="0"/>
        <w:contextualSpacing/>
        <w:rPr>
          <w:rFonts w:ascii="Times New Roman" w:hAnsi="Times New Roman" w:cs="Times New Roman"/>
          <w:color w:val="000000" w:themeColor="text1"/>
          <w:lang w:val="en-US"/>
        </w:rPr>
      </w:pPr>
    </w:p>
    <w:p w14:paraId="27C0831C" w14:textId="77777777" w:rsidR="00040347" w:rsidRPr="00211646" w:rsidRDefault="00392F8B" w:rsidP="00211646">
      <w:pPr>
        <w:spacing w:after="0"/>
        <w:rPr>
          <w:rFonts w:ascii="Times New Roman" w:eastAsia="Calibri" w:hAnsi="Times New Roman" w:cs="Times New Roman"/>
        </w:rPr>
      </w:pPr>
      <w:r w:rsidRPr="00117885">
        <w:rPr>
          <w:rFonts w:ascii="Times New Roman" w:hAnsi="Times New Roman" w:cs="Times New Roman"/>
          <w:color w:val="000000" w:themeColor="text1"/>
          <w:lang w:val="en-US"/>
        </w:rPr>
        <w:t>In 202</w:t>
      </w:r>
      <w:r w:rsidR="00A77105" w:rsidRPr="00117885">
        <w:rPr>
          <w:rFonts w:ascii="Times New Roman" w:hAnsi="Times New Roman" w:cs="Times New Roman"/>
          <w:color w:val="000000" w:themeColor="text1"/>
          <w:lang w:val="en-US"/>
        </w:rPr>
        <w:t>2</w:t>
      </w:r>
      <w:r w:rsidRPr="00117885">
        <w:rPr>
          <w:rFonts w:ascii="Times New Roman" w:hAnsi="Times New Roman" w:cs="Times New Roman"/>
          <w:color w:val="000000" w:themeColor="text1"/>
          <w:lang w:val="en-US"/>
        </w:rPr>
        <w:t xml:space="preserve">, the CNSC issued </w:t>
      </w:r>
      <w:r w:rsidR="00A77105" w:rsidRPr="00117885">
        <w:rPr>
          <w:rFonts w:ascii="Times New Roman" w:hAnsi="Times New Roman" w:cs="Times New Roman"/>
          <w:color w:val="000000" w:themeColor="text1"/>
          <w:lang w:val="en-US"/>
        </w:rPr>
        <w:t xml:space="preserve">a </w:t>
      </w:r>
      <w:r w:rsidRPr="00117885">
        <w:rPr>
          <w:rFonts w:ascii="Times New Roman" w:hAnsi="Times New Roman" w:cs="Times New Roman"/>
          <w:color w:val="000000" w:themeColor="text1"/>
          <w:lang w:val="en-US"/>
        </w:rPr>
        <w:t xml:space="preserve">discussion paper </w:t>
      </w:r>
      <w:r w:rsidR="000E2236" w:rsidRPr="00117885">
        <w:rPr>
          <w:rFonts w:ascii="Times New Roman" w:hAnsi="Times New Roman" w:cs="Times New Roman"/>
          <w:color w:val="000000" w:themeColor="text1"/>
          <w:lang w:val="en-US"/>
        </w:rPr>
        <w:t>entitled “DIS-22-01</w:t>
      </w:r>
      <w:r w:rsidR="00B43A54" w:rsidRPr="00117885">
        <w:rPr>
          <w:rFonts w:ascii="Times New Roman" w:hAnsi="Times New Roman" w:cs="Times New Roman"/>
          <w:color w:val="000000" w:themeColor="text1"/>
          <w:lang w:val="en-US"/>
        </w:rPr>
        <w:t>, Proposal to Amend the Class II Nuclear Facilities and Prescribed Equipment Regulations”</w:t>
      </w:r>
      <w:r w:rsidR="00A10DFA" w:rsidRPr="00117885">
        <w:rPr>
          <w:rFonts w:ascii="Times New Roman" w:hAnsi="Times New Roman" w:cs="Times New Roman"/>
          <w:color w:val="000000" w:themeColor="text1"/>
          <w:lang w:val="en-US"/>
        </w:rPr>
        <w:t xml:space="preserve">. </w:t>
      </w:r>
      <w:r w:rsidR="00570414" w:rsidRPr="00117885">
        <w:rPr>
          <w:rFonts w:ascii="Times New Roman" w:hAnsi="Times New Roman" w:cs="Times New Roman"/>
          <w:color w:val="000000" w:themeColor="text1"/>
          <w:lang w:val="en-US"/>
        </w:rPr>
        <w:t xml:space="preserve">DIS-22-01 was </w:t>
      </w:r>
      <w:r w:rsidRPr="00117885">
        <w:rPr>
          <w:rFonts w:ascii="Times New Roman" w:hAnsi="Times New Roman" w:cs="Times New Roman"/>
          <w:color w:val="000000" w:themeColor="text1"/>
          <w:lang w:val="en-US"/>
        </w:rPr>
        <w:t xml:space="preserve">published on </w:t>
      </w:r>
      <w:hyperlink r:id="rId9" w:history="1">
        <w:r w:rsidRPr="00211646">
          <w:rPr>
            <w:rFonts w:ascii="Times New Roman" w:hAnsi="Times New Roman" w:cs="Times New Roman"/>
            <w:color w:val="0563C1" w:themeColor="hyperlink"/>
            <w:u w:val="single"/>
          </w:rPr>
          <w:t>Let’s Talk Nuclear Safety</w:t>
        </w:r>
      </w:hyperlink>
      <w:r w:rsidRPr="00211646">
        <w:rPr>
          <w:rFonts w:ascii="Times New Roman" w:hAnsi="Times New Roman" w:cs="Times New Roman"/>
        </w:rPr>
        <w:t xml:space="preserve"> </w:t>
      </w:r>
      <w:r w:rsidR="006129EB" w:rsidRPr="00211646">
        <w:rPr>
          <w:rFonts w:ascii="Times New Roman" w:hAnsi="Times New Roman" w:cs="Times New Roman"/>
        </w:rPr>
        <w:t xml:space="preserve">(an e-consultation platform) </w:t>
      </w:r>
      <w:r w:rsidRPr="00211646">
        <w:rPr>
          <w:rFonts w:ascii="Times New Roman" w:hAnsi="Times New Roman" w:cs="Times New Roman"/>
        </w:rPr>
        <w:t xml:space="preserve">from </w:t>
      </w:r>
      <w:r w:rsidR="002F0885" w:rsidRPr="00211646">
        <w:rPr>
          <w:rFonts w:ascii="Times New Roman" w:hAnsi="Times New Roman" w:cs="Times New Roman"/>
        </w:rPr>
        <w:t xml:space="preserve">August 16 to November 14, 2022. </w:t>
      </w:r>
      <w:r w:rsidR="006902D3" w:rsidRPr="00211646">
        <w:rPr>
          <w:rFonts w:ascii="Times New Roman" w:hAnsi="Times New Roman" w:cs="Times New Roman"/>
        </w:rPr>
        <w:t xml:space="preserve"> </w:t>
      </w:r>
      <w:r w:rsidR="005E1E88" w:rsidRPr="00211646">
        <w:rPr>
          <w:rFonts w:ascii="Times New Roman" w:eastAsia="Calibri" w:hAnsi="Times New Roman" w:cs="Times New Roman"/>
        </w:rPr>
        <w:t xml:space="preserve">In addition to the general need to harmonize and modernize the C2NFPER in light of the evolution of the CNSC's regulatory framework over the past 20 years, several specific considerations for changes </w:t>
      </w:r>
      <w:r w:rsidR="00241DFE" w:rsidRPr="00211646">
        <w:rPr>
          <w:rFonts w:ascii="Times New Roman" w:eastAsia="Calibri" w:hAnsi="Times New Roman" w:cs="Times New Roman"/>
        </w:rPr>
        <w:t>were</w:t>
      </w:r>
      <w:r w:rsidR="005E1E88" w:rsidRPr="00211646">
        <w:rPr>
          <w:rFonts w:ascii="Times New Roman" w:eastAsia="Calibri" w:hAnsi="Times New Roman" w:cs="Times New Roman"/>
        </w:rPr>
        <w:t xml:space="preserve"> outlined. These considerations include</w:t>
      </w:r>
      <w:r w:rsidR="00241DFE" w:rsidRPr="00211646">
        <w:rPr>
          <w:rFonts w:ascii="Times New Roman" w:eastAsia="Calibri" w:hAnsi="Times New Roman" w:cs="Times New Roman"/>
        </w:rPr>
        <w:t>d, but were not limited to</w:t>
      </w:r>
      <w:r w:rsidR="005E1E88" w:rsidRPr="00211646">
        <w:rPr>
          <w:rFonts w:ascii="Times New Roman" w:eastAsia="Calibri" w:hAnsi="Times New Roman" w:cs="Times New Roman"/>
        </w:rPr>
        <w:t>:</w:t>
      </w:r>
    </w:p>
    <w:p w14:paraId="5D4D29B4" w14:textId="4559F95F" w:rsidR="005E1E88" w:rsidRPr="00117885" w:rsidRDefault="00241DFE" w:rsidP="00117885">
      <w:pPr>
        <w:pStyle w:val="ListParagraph"/>
        <w:numPr>
          <w:ilvl w:val="0"/>
          <w:numId w:val="30"/>
        </w:numPr>
        <w:spacing w:after="0"/>
        <w:ind w:left="426" w:hanging="426"/>
        <w:rPr>
          <w:rFonts w:eastAsia="Calibri" w:cs="Times New Roman"/>
        </w:rPr>
      </w:pPr>
      <w:r w:rsidRPr="00117885">
        <w:rPr>
          <w:rFonts w:eastAsia="Calibri" w:cs="Times New Roman"/>
        </w:rPr>
        <w:t>R</w:t>
      </w:r>
      <w:r w:rsidR="005E1E88" w:rsidRPr="00117885">
        <w:rPr>
          <w:rFonts w:eastAsia="Calibri" w:cs="Times New Roman"/>
        </w:rPr>
        <w:t>egulation of all particle accelerators (including high-energy accelerators currently regulated as Class IB facilities) under the Class II regime</w:t>
      </w:r>
    </w:p>
    <w:p w14:paraId="7445C065" w14:textId="025FBED3" w:rsidR="005E1E88" w:rsidRPr="005E1E88" w:rsidRDefault="00241DFE" w:rsidP="00B63442">
      <w:pPr>
        <w:numPr>
          <w:ilvl w:val="0"/>
          <w:numId w:val="19"/>
        </w:numPr>
        <w:spacing w:after="0" w:line="240" w:lineRule="auto"/>
        <w:ind w:left="360"/>
        <w:contextualSpacing/>
        <w:rPr>
          <w:rFonts w:ascii="Times New Roman" w:eastAsia="Calibri" w:hAnsi="Times New Roman" w:cs="Times New Roman"/>
        </w:rPr>
      </w:pPr>
      <w:r>
        <w:rPr>
          <w:rFonts w:ascii="Times New Roman" w:eastAsia="Calibri" w:hAnsi="Times New Roman" w:cs="Times New Roman"/>
        </w:rPr>
        <w:t>R</w:t>
      </w:r>
      <w:r w:rsidR="005E1E88" w:rsidRPr="005E1E88">
        <w:rPr>
          <w:rFonts w:ascii="Times New Roman" w:eastAsia="Calibri" w:hAnsi="Times New Roman" w:cs="Times New Roman"/>
        </w:rPr>
        <w:t>egulation of Class II prescribed equipment that is intended to be operated outside a shielded facility, and clarification of the term “Class II nuclear facility” as it pertains to the C2NFPER</w:t>
      </w:r>
    </w:p>
    <w:p w14:paraId="32F2D303" w14:textId="193B6C6A" w:rsidR="005E1E88" w:rsidRPr="005E1E88" w:rsidRDefault="00241DFE" w:rsidP="00B63442">
      <w:pPr>
        <w:numPr>
          <w:ilvl w:val="0"/>
          <w:numId w:val="19"/>
        </w:numPr>
        <w:spacing w:after="0" w:line="240" w:lineRule="auto"/>
        <w:ind w:left="360"/>
        <w:contextualSpacing/>
        <w:rPr>
          <w:rFonts w:ascii="Times New Roman" w:eastAsia="Calibri" w:hAnsi="Times New Roman" w:cs="Times New Roman"/>
        </w:rPr>
      </w:pPr>
      <w:r>
        <w:rPr>
          <w:rFonts w:ascii="Times New Roman" w:eastAsia="Calibri" w:hAnsi="Times New Roman" w:cs="Times New Roman"/>
        </w:rPr>
        <w:t>I</w:t>
      </w:r>
      <w:r w:rsidR="005E1E88" w:rsidRPr="005E1E88">
        <w:rPr>
          <w:rFonts w:ascii="Times New Roman" w:eastAsia="Calibri" w:hAnsi="Times New Roman" w:cs="Times New Roman"/>
        </w:rPr>
        <w:t>ntroduction of a two-stream licensing</w:t>
      </w:r>
      <w:r w:rsidR="00B16CED">
        <w:rPr>
          <w:rFonts w:ascii="Times New Roman" w:eastAsia="Calibri" w:hAnsi="Times New Roman" w:cs="Times New Roman"/>
        </w:rPr>
        <w:t xml:space="preserve"> </w:t>
      </w:r>
      <w:r w:rsidR="004B5516">
        <w:rPr>
          <w:rFonts w:ascii="Times New Roman" w:eastAsia="Calibri" w:hAnsi="Times New Roman" w:cs="Times New Roman"/>
        </w:rPr>
        <w:t>process</w:t>
      </w:r>
      <w:r w:rsidR="005E1E88" w:rsidRPr="005E1E88">
        <w:rPr>
          <w:rFonts w:ascii="Times New Roman" w:eastAsia="Calibri" w:hAnsi="Times New Roman" w:cs="Times New Roman"/>
        </w:rPr>
        <w:t xml:space="preserve"> to allow different approaches</w:t>
      </w:r>
      <w:r w:rsidR="00B35AF8">
        <w:rPr>
          <w:rFonts w:ascii="Times New Roman" w:eastAsia="Calibri" w:hAnsi="Times New Roman" w:cs="Times New Roman"/>
        </w:rPr>
        <w:t xml:space="preserve"> </w:t>
      </w:r>
      <w:r w:rsidR="006A5988">
        <w:rPr>
          <w:rFonts w:ascii="Times New Roman" w:eastAsia="Calibri" w:hAnsi="Times New Roman" w:cs="Times New Roman"/>
        </w:rPr>
        <w:t>for</w:t>
      </w:r>
      <w:r w:rsidR="005E1E88" w:rsidRPr="005E1E88">
        <w:rPr>
          <w:rFonts w:ascii="Times New Roman" w:eastAsia="Calibri" w:hAnsi="Times New Roman" w:cs="Times New Roman"/>
        </w:rPr>
        <w:t xml:space="preserve"> mass-produced </w:t>
      </w:r>
      <w:r w:rsidR="009E1698">
        <w:rPr>
          <w:rFonts w:ascii="Times New Roman" w:eastAsia="Calibri" w:hAnsi="Times New Roman" w:cs="Times New Roman"/>
        </w:rPr>
        <w:t>“</w:t>
      </w:r>
      <w:r w:rsidR="005E1E88" w:rsidRPr="005E1E88">
        <w:rPr>
          <w:rFonts w:ascii="Times New Roman" w:eastAsia="Calibri" w:hAnsi="Times New Roman" w:cs="Times New Roman"/>
        </w:rPr>
        <w:t>standard</w:t>
      </w:r>
      <w:r w:rsidR="009E1698">
        <w:rPr>
          <w:rFonts w:ascii="Times New Roman" w:eastAsia="Calibri" w:hAnsi="Times New Roman" w:cs="Times New Roman"/>
        </w:rPr>
        <w:t>”</w:t>
      </w:r>
      <w:r w:rsidR="005E1E88" w:rsidRPr="005E1E88">
        <w:rPr>
          <w:rFonts w:ascii="Times New Roman" w:eastAsia="Calibri" w:hAnsi="Times New Roman" w:cs="Times New Roman"/>
        </w:rPr>
        <w:t xml:space="preserve"> Class II equipment/facilities and unique </w:t>
      </w:r>
      <w:r w:rsidR="009E1698">
        <w:rPr>
          <w:rFonts w:ascii="Times New Roman" w:eastAsia="Calibri" w:hAnsi="Times New Roman" w:cs="Times New Roman"/>
        </w:rPr>
        <w:t>“</w:t>
      </w:r>
      <w:r w:rsidR="005E1E88" w:rsidRPr="005E1E88">
        <w:rPr>
          <w:rFonts w:ascii="Times New Roman" w:eastAsia="Calibri" w:hAnsi="Times New Roman" w:cs="Times New Roman"/>
        </w:rPr>
        <w:t>non-standard</w:t>
      </w:r>
      <w:r w:rsidR="009E1698">
        <w:rPr>
          <w:rFonts w:ascii="Times New Roman" w:eastAsia="Calibri" w:hAnsi="Times New Roman" w:cs="Times New Roman"/>
        </w:rPr>
        <w:t>”</w:t>
      </w:r>
      <w:r w:rsidR="005E1E88" w:rsidRPr="005E1E88">
        <w:rPr>
          <w:rFonts w:ascii="Times New Roman" w:eastAsia="Calibri" w:hAnsi="Times New Roman" w:cs="Times New Roman"/>
        </w:rPr>
        <w:t xml:space="preserve"> Class II equipment/facilities</w:t>
      </w:r>
    </w:p>
    <w:p w14:paraId="2895D85B" w14:textId="08E254BD" w:rsidR="005E1E88" w:rsidRPr="005E1E88" w:rsidRDefault="00241DFE" w:rsidP="00B63442">
      <w:pPr>
        <w:numPr>
          <w:ilvl w:val="0"/>
          <w:numId w:val="19"/>
        </w:numPr>
        <w:spacing w:after="0" w:line="240" w:lineRule="auto"/>
        <w:ind w:left="360"/>
        <w:contextualSpacing/>
        <w:rPr>
          <w:rFonts w:ascii="Times New Roman" w:eastAsia="Calibri" w:hAnsi="Times New Roman" w:cs="Times New Roman"/>
        </w:rPr>
      </w:pPr>
      <w:r>
        <w:rPr>
          <w:rFonts w:ascii="Times New Roman" w:eastAsia="Calibri" w:hAnsi="Times New Roman" w:cs="Times New Roman"/>
        </w:rPr>
        <w:t>A</w:t>
      </w:r>
      <w:r w:rsidR="005E1E88" w:rsidRPr="005E1E88">
        <w:rPr>
          <w:rFonts w:ascii="Times New Roman" w:eastAsia="Calibri" w:hAnsi="Times New Roman" w:cs="Times New Roman"/>
        </w:rPr>
        <w:t xml:space="preserve"> shift towards generic, outcome-based radiation protection safety system requirements, with guidance on how these requirements should be implemented contained in an associated regulatory document</w:t>
      </w:r>
    </w:p>
    <w:p w14:paraId="1799F2BA" w14:textId="0BD7A769" w:rsidR="005E1E88" w:rsidRPr="005E1E88" w:rsidRDefault="00241DFE" w:rsidP="00B63442">
      <w:pPr>
        <w:numPr>
          <w:ilvl w:val="0"/>
          <w:numId w:val="19"/>
        </w:numPr>
        <w:spacing w:after="0" w:line="240" w:lineRule="auto"/>
        <w:ind w:left="360"/>
        <w:contextualSpacing/>
        <w:rPr>
          <w:rFonts w:ascii="Times New Roman" w:eastAsia="Calibri" w:hAnsi="Times New Roman" w:cs="Times New Roman"/>
        </w:rPr>
      </w:pPr>
      <w:r w:rsidRPr="38FBE1BC">
        <w:rPr>
          <w:rFonts w:ascii="Times New Roman" w:eastAsia="Calibri" w:hAnsi="Times New Roman" w:cs="Times New Roman"/>
        </w:rPr>
        <w:t>I</w:t>
      </w:r>
      <w:r w:rsidR="005E1E88" w:rsidRPr="38FBE1BC">
        <w:rPr>
          <w:rFonts w:ascii="Times New Roman" w:eastAsia="Calibri" w:hAnsi="Times New Roman" w:cs="Times New Roman"/>
        </w:rPr>
        <w:t>ntroduction of provisions allowing for the amendment and expiry of certificates issued to Class II radiation safety officers (RSOs), and for the recertification of RSOs</w:t>
      </w:r>
    </w:p>
    <w:p w14:paraId="080190FB" w14:textId="4781E397" w:rsidR="005E1E88" w:rsidRPr="005E1E88" w:rsidRDefault="00241DFE" w:rsidP="00B63442">
      <w:pPr>
        <w:numPr>
          <w:ilvl w:val="0"/>
          <w:numId w:val="19"/>
        </w:numPr>
        <w:spacing w:after="0" w:line="240" w:lineRule="auto"/>
        <w:ind w:left="360"/>
        <w:contextualSpacing/>
        <w:rPr>
          <w:rFonts w:ascii="Times New Roman" w:eastAsia="Calibri" w:hAnsi="Times New Roman" w:cs="Times New Roman"/>
        </w:rPr>
      </w:pPr>
      <w:r>
        <w:rPr>
          <w:rFonts w:ascii="Times New Roman" w:eastAsia="Calibri" w:hAnsi="Times New Roman" w:cs="Times New Roman"/>
        </w:rPr>
        <w:t>C</w:t>
      </w:r>
      <w:r w:rsidR="005E1E88" w:rsidRPr="005E1E88">
        <w:rPr>
          <w:rFonts w:ascii="Times New Roman" w:eastAsia="Calibri" w:hAnsi="Times New Roman" w:cs="Times New Roman"/>
        </w:rPr>
        <w:t xml:space="preserve">hanges to the activities that may be carried out without a CNSC licence, and changes to existing exemptions from equipment and personnel (RSO) certification </w:t>
      </w:r>
    </w:p>
    <w:p w14:paraId="11CFFFDB" w14:textId="3AFF9CA1" w:rsidR="0064733A" w:rsidRPr="002A5D61" w:rsidRDefault="00241DFE" w:rsidP="00B63442">
      <w:pPr>
        <w:numPr>
          <w:ilvl w:val="0"/>
          <w:numId w:val="19"/>
        </w:numPr>
        <w:spacing w:after="0" w:line="240" w:lineRule="auto"/>
        <w:ind w:left="360"/>
        <w:contextualSpacing/>
        <w:rPr>
          <w:rFonts w:ascii="Times New Roman" w:eastAsia="Calibri" w:hAnsi="Times New Roman" w:cs="Times New Roman"/>
        </w:rPr>
      </w:pPr>
      <w:r>
        <w:rPr>
          <w:rFonts w:ascii="Times New Roman" w:eastAsia="Calibri" w:hAnsi="Times New Roman" w:cs="Times New Roman"/>
        </w:rPr>
        <w:lastRenderedPageBreak/>
        <w:t>E</w:t>
      </w:r>
      <w:r w:rsidR="005E1E88" w:rsidRPr="005E1E88">
        <w:rPr>
          <w:rFonts w:ascii="Times New Roman" w:eastAsia="Calibri" w:hAnsi="Times New Roman" w:cs="Times New Roman"/>
        </w:rPr>
        <w:t>ase-of-use changes to many sections of the C2NFPER, such as re-ordering and grouping to better reflect how these sections are actually used by stakeholders (in particular those sections that detail information to be submitted to the CNSC in support of a licence or certificate application)</w:t>
      </w:r>
    </w:p>
    <w:p w14:paraId="0C5789BF" w14:textId="77777777" w:rsidR="002A5D61" w:rsidRDefault="002A5D61" w:rsidP="00B63442">
      <w:pPr>
        <w:spacing w:after="0"/>
        <w:contextualSpacing/>
        <w:rPr>
          <w:rFonts w:ascii="Times New Roman" w:hAnsi="Times New Roman" w:cs="Times New Roman"/>
        </w:rPr>
      </w:pPr>
    </w:p>
    <w:p w14:paraId="26782135" w14:textId="59E2F99B" w:rsidR="002F0885" w:rsidRDefault="00A350F9" w:rsidP="00B63442">
      <w:pPr>
        <w:spacing w:after="0"/>
        <w:contextualSpacing/>
        <w:rPr>
          <w:rFonts w:ascii="Times New Roman" w:hAnsi="Times New Roman" w:cs="Times New Roman"/>
        </w:rPr>
      </w:pPr>
      <w:r w:rsidRPr="38FBE1BC">
        <w:rPr>
          <w:rFonts w:ascii="Times New Roman" w:hAnsi="Times New Roman" w:cs="Times New Roman"/>
        </w:rPr>
        <w:t xml:space="preserve">During the consultation period, there were </w:t>
      </w:r>
      <w:r w:rsidR="007132D7" w:rsidRPr="38FBE1BC">
        <w:rPr>
          <w:rFonts w:ascii="Times New Roman" w:hAnsi="Times New Roman" w:cs="Times New Roman"/>
        </w:rPr>
        <w:t xml:space="preserve">551 visitors to the e-consultation webpage </w:t>
      </w:r>
      <w:r w:rsidR="005216CA" w:rsidRPr="38FBE1BC">
        <w:rPr>
          <w:rFonts w:ascii="Times New Roman" w:hAnsi="Times New Roman" w:cs="Times New Roman"/>
        </w:rPr>
        <w:t xml:space="preserve">from </w:t>
      </w:r>
      <w:r w:rsidR="0087162F" w:rsidRPr="38FBE1BC">
        <w:rPr>
          <w:rFonts w:ascii="Times New Roman" w:hAnsi="Times New Roman" w:cs="Times New Roman"/>
        </w:rPr>
        <w:t xml:space="preserve">various stakeholders who hold CNSC licences </w:t>
      </w:r>
      <w:r w:rsidR="0044762D" w:rsidRPr="38FBE1BC">
        <w:rPr>
          <w:rFonts w:ascii="Times New Roman" w:hAnsi="Times New Roman" w:cs="Times New Roman"/>
        </w:rPr>
        <w:t>and/</w:t>
      </w:r>
      <w:r w:rsidR="0087162F" w:rsidRPr="38FBE1BC">
        <w:rPr>
          <w:rFonts w:ascii="Times New Roman" w:hAnsi="Times New Roman" w:cs="Times New Roman"/>
        </w:rPr>
        <w:t>or certificates.</w:t>
      </w:r>
      <w:r w:rsidR="007741C3" w:rsidRPr="38FBE1BC">
        <w:rPr>
          <w:rFonts w:ascii="Times New Roman" w:hAnsi="Times New Roman" w:cs="Times New Roman"/>
        </w:rPr>
        <w:t xml:space="preserve"> </w:t>
      </w:r>
      <w:r w:rsidR="00B90B49" w:rsidRPr="38FBE1BC">
        <w:rPr>
          <w:rFonts w:ascii="Times New Roman" w:hAnsi="Times New Roman" w:cs="Times New Roman"/>
        </w:rPr>
        <w:t xml:space="preserve">In total, 218 comments were received. These numbers represent a new record for </w:t>
      </w:r>
      <w:r w:rsidR="0044762D" w:rsidRPr="38FBE1BC">
        <w:rPr>
          <w:rFonts w:ascii="Times New Roman" w:hAnsi="Times New Roman" w:cs="Times New Roman"/>
        </w:rPr>
        <w:t xml:space="preserve">engagement on </w:t>
      </w:r>
      <w:r w:rsidR="009F218B" w:rsidRPr="38FBE1BC">
        <w:rPr>
          <w:rFonts w:ascii="Times New Roman" w:hAnsi="Times New Roman" w:cs="Times New Roman"/>
        </w:rPr>
        <w:t>CNSC’s e-consultation website.</w:t>
      </w:r>
    </w:p>
    <w:p w14:paraId="372B1686" w14:textId="77777777" w:rsidR="00266F11" w:rsidRDefault="00266F11" w:rsidP="00B63442">
      <w:pPr>
        <w:spacing w:after="0"/>
        <w:contextualSpacing/>
        <w:rPr>
          <w:rFonts w:ascii="Times New Roman" w:hAnsi="Times New Roman" w:cs="Times New Roman"/>
        </w:rPr>
      </w:pPr>
    </w:p>
    <w:p w14:paraId="5FB1E7B3" w14:textId="77777777" w:rsidR="00266F11" w:rsidRDefault="00266F11" w:rsidP="00B63442">
      <w:pPr>
        <w:spacing w:after="0"/>
        <w:contextualSpacing/>
        <w:rPr>
          <w:rFonts w:ascii="Times New Roman" w:hAnsi="Times New Roman" w:cs="Times New Roman"/>
        </w:rPr>
      </w:pPr>
    </w:p>
    <w:p w14:paraId="126F8DC6" w14:textId="77777777" w:rsidR="00392F8B" w:rsidRDefault="00392F8B" w:rsidP="00B63442">
      <w:pPr>
        <w:pStyle w:val="Heading2"/>
        <w:spacing w:before="0"/>
        <w:contextualSpacing/>
      </w:pPr>
      <w:r w:rsidRPr="00AB7DB3">
        <w:t>Workshops</w:t>
      </w:r>
    </w:p>
    <w:p w14:paraId="2B539945" w14:textId="77777777" w:rsidR="008A0283" w:rsidRDefault="008A0283" w:rsidP="00B63442">
      <w:pPr>
        <w:spacing w:after="0"/>
        <w:contextualSpacing/>
        <w:rPr>
          <w:rFonts w:ascii="Times New Roman" w:hAnsi="Times New Roman" w:cs="Times New Roman"/>
        </w:rPr>
      </w:pPr>
    </w:p>
    <w:p w14:paraId="434D59B5" w14:textId="16CA650A" w:rsidR="004C009D" w:rsidRDefault="004C009D" w:rsidP="00B63442">
      <w:pPr>
        <w:spacing w:after="0"/>
        <w:contextualSpacing/>
        <w:rPr>
          <w:rFonts w:ascii="Times New Roman" w:hAnsi="Times New Roman" w:cs="Times New Roman"/>
        </w:rPr>
      </w:pPr>
      <w:r w:rsidRPr="38FBE1BC">
        <w:rPr>
          <w:rFonts w:ascii="Times New Roman" w:hAnsi="Times New Roman" w:cs="Times New Roman"/>
        </w:rPr>
        <w:t>On September 12-13 202</w:t>
      </w:r>
      <w:r w:rsidR="00450A9B" w:rsidRPr="38FBE1BC">
        <w:rPr>
          <w:rFonts w:ascii="Times New Roman" w:hAnsi="Times New Roman" w:cs="Times New Roman"/>
        </w:rPr>
        <w:t>2</w:t>
      </w:r>
      <w:r w:rsidRPr="38FBE1BC">
        <w:rPr>
          <w:rFonts w:ascii="Times New Roman" w:hAnsi="Times New Roman" w:cs="Times New Roman"/>
        </w:rPr>
        <w:t xml:space="preserve">, </w:t>
      </w:r>
      <w:r w:rsidR="007F62DC" w:rsidRPr="38FBE1BC">
        <w:rPr>
          <w:rFonts w:ascii="Times New Roman" w:hAnsi="Times New Roman" w:cs="Times New Roman"/>
        </w:rPr>
        <w:t xml:space="preserve">CNSC staff held consultation sessions </w:t>
      </w:r>
      <w:r w:rsidR="007655E2" w:rsidRPr="38FBE1BC">
        <w:rPr>
          <w:rFonts w:ascii="Times New Roman" w:hAnsi="Times New Roman" w:cs="Times New Roman"/>
        </w:rPr>
        <w:t>in</w:t>
      </w:r>
      <w:r w:rsidR="007F62DC" w:rsidRPr="38FBE1BC">
        <w:rPr>
          <w:rFonts w:ascii="Times New Roman" w:hAnsi="Times New Roman" w:cs="Times New Roman"/>
        </w:rPr>
        <w:t xml:space="preserve"> English and French </w:t>
      </w:r>
      <w:r w:rsidR="007655E2" w:rsidRPr="38FBE1BC">
        <w:rPr>
          <w:rFonts w:ascii="Times New Roman" w:hAnsi="Times New Roman" w:cs="Times New Roman"/>
        </w:rPr>
        <w:t xml:space="preserve">with </w:t>
      </w:r>
      <w:r w:rsidR="006B09A9" w:rsidRPr="38FBE1BC">
        <w:rPr>
          <w:rFonts w:ascii="Times New Roman" w:hAnsi="Times New Roman" w:cs="Times New Roman"/>
        </w:rPr>
        <w:t xml:space="preserve">over 100 </w:t>
      </w:r>
      <w:r w:rsidR="008E695E" w:rsidRPr="38FBE1BC">
        <w:rPr>
          <w:rFonts w:ascii="Times New Roman" w:hAnsi="Times New Roman" w:cs="Times New Roman"/>
        </w:rPr>
        <w:t>participants in attendance.</w:t>
      </w:r>
      <w:r w:rsidR="00431C81" w:rsidRPr="38FBE1BC">
        <w:rPr>
          <w:rFonts w:ascii="Times New Roman" w:hAnsi="Times New Roman" w:cs="Times New Roman"/>
        </w:rPr>
        <w:t xml:space="preserve"> All attendees were stakeholders who currently hold CNSC licences and/or certificates. </w:t>
      </w:r>
      <w:r w:rsidR="00AD37FA" w:rsidRPr="38FBE1BC">
        <w:rPr>
          <w:rFonts w:ascii="Times New Roman" w:hAnsi="Times New Roman" w:cs="Times New Roman"/>
        </w:rPr>
        <w:t xml:space="preserve">During these sessions the following items were </w:t>
      </w:r>
      <w:r w:rsidR="00E0520A" w:rsidRPr="38FBE1BC">
        <w:rPr>
          <w:rFonts w:ascii="Times New Roman" w:hAnsi="Times New Roman" w:cs="Times New Roman"/>
        </w:rPr>
        <w:t>presented:</w:t>
      </w:r>
    </w:p>
    <w:p w14:paraId="4268B865" w14:textId="320ED8A9" w:rsidR="00FE10DC" w:rsidRPr="00FE10DC" w:rsidRDefault="004775DD" w:rsidP="00B63442">
      <w:pPr>
        <w:pStyle w:val="ListParagraph"/>
        <w:numPr>
          <w:ilvl w:val="0"/>
          <w:numId w:val="20"/>
        </w:numPr>
        <w:spacing w:after="0"/>
        <w:rPr>
          <w:rFonts w:cs="Times New Roman"/>
        </w:rPr>
      </w:pPr>
      <w:r>
        <w:rPr>
          <w:rFonts w:cs="Times New Roman"/>
        </w:rPr>
        <w:t>Regulatory b</w:t>
      </w:r>
      <w:r w:rsidR="00FE10DC" w:rsidRPr="00FE10DC">
        <w:rPr>
          <w:rFonts w:cs="Times New Roman"/>
        </w:rPr>
        <w:t xml:space="preserve">ackground of the </w:t>
      </w:r>
      <w:r>
        <w:rPr>
          <w:rFonts w:cs="Times New Roman"/>
        </w:rPr>
        <w:t xml:space="preserve">C2NFPER </w:t>
      </w:r>
    </w:p>
    <w:p w14:paraId="4676D6A1" w14:textId="087B51E8" w:rsidR="00FE10DC" w:rsidRPr="00FE10DC" w:rsidRDefault="00FE10DC" w:rsidP="00B63442">
      <w:pPr>
        <w:pStyle w:val="ListParagraph"/>
        <w:numPr>
          <w:ilvl w:val="0"/>
          <w:numId w:val="20"/>
        </w:numPr>
        <w:spacing w:after="0"/>
        <w:rPr>
          <w:rFonts w:cs="Times New Roman"/>
        </w:rPr>
      </w:pPr>
      <w:r w:rsidRPr="00FE10DC">
        <w:rPr>
          <w:rFonts w:cs="Times New Roman"/>
        </w:rPr>
        <w:t>Impetus and goals for the</w:t>
      </w:r>
      <w:r w:rsidR="004775DD">
        <w:rPr>
          <w:rFonts w:cs="Times New Roman"/>
        </w:rPr>
        <w:t xml:space="preserve"> regulatory</w:t>
      </w:r>
      <w:r w:rsidRPr="00FE10DC">
        <w:rPr>
          <w:rFonts w:cs="Times New Roman"/>
        </w:rPr>
        <w:t xml:space="preserve"> review</w:t>
      </w:r>
    </w:p>
    <w:p w14:paraId="5814B375" w14:textId="7B0868DE" w:rsidR="00FE10DC" w:rsidRPr="00FE10DC" w:rsidRDefault="004775DD" w:rsidP="00B63442">
      <w:pPr>
        <w:pStyle w:val="ListParagraph"/>
        <w:numPr>
          <w:ilvl w:val="0"/>
          <w:numId w:val="20"/>
        </w:numPr>
        <w:spacing w:after="0"/>
        <w:rPr>
          <w:rFonts w:cs="Times New Roman"/>
        </w:rPr>
      </w:pPr>
      <w:r>
        <w:rPr>
          <w:rFonts w:cs="Times New Roman"/>
        </w:rPr>
        <w:t>A h</w:t>
      </w:r>
      <w:r w:rsidR="00FE10DC" w:rsidRPr="00FE10DC">
        <w:rPr>
          <w:rFonts w:cs="Times New Roman"/>
        </w:rPr>
        <w:t>igh-level description of</w:t>
      </w:r>
      <w:r w:rsidR="00D57287">
        <w:rPr>
          <w:rFonts w:cs="Times New Roman"/>
        </w:rPr>
        <w:t xml:space="preserve"> the</w:t>
      </w:r>
      <w:r w:rsidR="00FE10DC" w:rsidRPr="00FE10DC">
        <w:rPr>
          <w:rFonts w:cs="Times New Roman"/>
        </w:rPr>
        <w:t xml:space="preserve"> proposed regulatory changes</w:t>
      </w:r>
    </w:p>
    <w:p w14:paraId="2D356898" w14:textId="5BDB111A" w:rsidR="00FE10DC" w:rsidRPr="00FE10DC" w:rsidRDefault="00D57287" w:rsidP="00B63442">
      <w:pPr>
        <w:pStyle w:val="ListParagraph"/>
        <w:numPr>
          <w:ilvl w:val="0"/>
          <w:numId w:val="20"/>
        </w:numPr>
        <w:spacing w:after="0"/>
        <w:rPr>
          <w:rFonts w:cs="Times New Roman"/>
        </w:rPr>
      </w:pPr>
      <w:r>
        <w:rPr>
          <w:rFonts w:cs="Times New Roman"/>
        </w:rPr>
        <w:t>A description of the project’s c</w:t>
      </w:r>
      <w:r w:rsidR="00FE10DC" w:rsidRPr="00FE10DC">
        <w:rPr>
          <w:rFonts w:cs="Times New Roman"/>
        </w:rPr>
        <w:t>urrent place in the regulatory change process</w:t>
      </w:r>
    </w:p>
    <w:p w14:paraId="74FA67EE" w14:textId="4B456FEB" w:rsidR="00FE10DC" w:rsidRPr="00FE10DC" w:rsidRDefault="00FE10DC" w:rsidP="00B63442">
      <w:pPr>
        <w:pStyle w:val="ListParagraph"/>
        <w:numPr>
          <w:ilvl w:val="0"/>
          <w:numId w:val="20"/>
        </w:numPr>
        <w:spacing w:after="0"/>
        <w:rPr>
          <w:rFonts w:cs="Times New Roman"/>
        </w:rPr>
      </w:pPr>
      <w:r w:rsidRPr="00FE10DC">
        <w:rPr>
          <w:rFonts w:cs="Times New Roman"/>
        </w:rPr>
        <w:t>Desired outcomes</w:t>
      </w:r>
      <w:r w:rsidR="00D57287">
        <w:rPr>
          <w:rFonts w:cs="Times New Roman"/>
        </w:rPr>
        <w:t xml:space="preserve"> of the regulatory review</w:t>
      </w:r>
    </w:p>
    <w:p w14:paraId="3F90A017" w14:textId="77777777" w:rsidR="004C009D" w:rsidRDefault="004C009D" w:rsidP="00B63442">
      <w:pPr>
        <w:spacing w:after="0"/>
        <w:contextualSpacing/>
        <w:rPr>
          <w:rFonts w:ascii="Times New Roman" w:hAnsi="Times New Roman" w:cs="Times New Roman"/>
        </w:rPr>
      </w:pPr>
    </w:p>
    <w:p w14:paraId="698B0D81" w14:textId="7355AD05" w:rsidR="0077324B" w:rsidRDefault="0E36B319" w:rsidP="00B63442">
      <w:pPr>
        <w:spacing w:after="0"/>
        <w:contextualSpacing/>
        <w:rPr>
          <w:rFonts w:ascii="Times New Roman" w:hAnsi="Times New Roman" w:cs="Times New Roman"/>
        </w:rPr>
      </w:pPr>
      <w:r w:rsidRPr="6E7B8C4C">
        <w:rPr>
          <w:rFonts w:ascii="Times New Roman" w:hAnsi="Times New Roman" w:cs="Times New Roman"/>
        </w:rPr>
        <w:t xml:space="preserve">In addition to the workshop above, </w:t>
      </w:r>
      <w:r w:rsidR="4AA068E3" w:rsidRPr="6E7B8C4C">
        <w:rPr>
          <w:rFonts w:ascii="Times New Roman" w:hAnsi="Times New Roman" w:cs="Times New Roman"/>
        </w:rPr>
        <w:t xml:space="preserve">two </w:t>
      </w:r>
      <w:r w:rsidR="000F1BD0">
        <w:rPr>
          <w:rFonts w:ascii="Times New Roman" w:hAnsi="Times New Roman" w:cs="Times New Roman"/>
        </w:rPr>
        <w:t>information sessions</w:t>
      </w:r>
      <w:r w:rsidR="4AA068E3" w:rsidRPr="6E7B8C4C">
        <w:rPr>
          <w:rFonts w:ascii="Times New Roman" w:hAnsi="Times New Roman" w:cs="Times New Roman"/>
        </w:rPr>
        <w:t xml:space="preserve"> were held in January 2024, one in English and one in French. The</w:t>
      </w:r>
      <w:r w:rsidR="471EC613" w:rsidRPr="6E7B8C4C">
        <w:rPr>
          <w:rFonts w:ascii="Times New Roman" w:hAnsi="Times New Roman" w:cs="Times New Roman"/>
        </w:rPr>
        <w:t xml:space="preserve">se </w:t>
      </w:r>
      <w:r w:rsidR="000F1BD0">
        <w:rPr>
          <w:rFonts w:ascii="Times New Roman" w:hAnsi="Times New Roman" w:cs="Times New Roman"/>
        </w:rPr>
        <w:t>sessions</w:t>
      </w:r>
      <w:r w:rsidR="471EC613" w:rsidRPr="6E7B8C4C">
        <w:rPr>
          <w:rFonts w:ascii="Times New Roman" w:hAnsi="Times New Roman" w:cs="Times New Roman"/>
        </w:rPr>
        <w:t xml:space="preserve"> were aimed primarily at member</w:t>
      </w:r>
      <w:r w:rsidR="7568223A" w:rsidRPr="6E7B8C4C">
        <w:rPr>
          <w:rFonts w:ascii="Times New Roman" w:hAnsi="Times New Roman" w:cs="Times New Roman"/>
        </w:rPr>
        <w:t>s</w:t>
      </w:r>
      <w:r w:rsidR="471EC613" w:rsidRPr="6E7B8C4C">
        <w:rPr>
          <w:rFonts w:ascii="Times New Roman" w:hAnsi="Times New Roman" w:cs="Times New Roman"/>
        </w:rPr>
        <w:t xml:space="preserve"> of the general public, as well as </w:t>
      </w:r>
      <w:r w:rsidR="002C5F10">
        <w:rPr>
          <w:rFonts w:ascii="Times New Roman" w:hAnsi="Times New Roman" w:cs="Times New Roman"/>
        </w:rPr>
        <w:t>I</w:t>
      </w:r>
      <w:r w:rsidR="471EC613" w:rsidRPr="6E7B8C4C">
        <w:rPr>
          <w:rFonts w:ascii="Times New Roman" w:hAnsi="Times New Roman" w:cs="Times New Roman"/>
        </w:rPr>
        <w:t xml:space="preserve">ndigenous groups. </w:t>
      </w:r>
      <w:r w:rsidR="2745DCA9" w:rsidRPr="6E7B8C4C">
        <w:rPr>
          <w:rFonts w:ascii="Times New Roman" w:hAnsi="Times New Roman" w:cs="Times New Roman"/>
        </w:rPr>
        <w:t>In total, more tha</w:t>
      </w:r>
      <w:r w:rsidR="04CA916E" w:rsidRPr="6E7B8C4C">
        <w:rPr>
          <w:rFonts w:ascii="Times New Roman" w:hAnsi="Times New Roman" w:cs="Times New Roman"/>
        </w:rPr>
        <w:t>n</w:t>
      </w:r>
      <w:r w:rsidR="2745DCA9" w:rsidRPr="6E7B8C4C">
        <w:rPr>
          <w:rFonts w:ascii="Times New Roman" w:hAnsi="Times New Roman" w:cs="Times New Roman"/>
        </w:rPr>
        <w:t xml:space="preserve"> 100 people </w:t>
      </w:r>
      <w:r w:rsidR="7568223A" w:rsidRPr="6E7B8C4C">
        <w:rPr>
          <w:rFonts w:ascii="Times New Roman" w:hAnsi="Times New Roman" w:cs="Times New Roman"/>
        </w:rPr>
        <w:t>attended</w:t>
      </w:r>
      <w:r w:rsidR="2745DCA9" w:rsidRPr="6E7B8C4C">
        <w:rPr>
          <w:rFonts w:ascii="Times New Roman" w:hAnsi="Times New Roman" w:cs="Times New Roman"/>
        </w:rPr>
        <w:t xml:space="preserve"> these two sessions</w:t>
      </w:r>
      <w:r w:rsidR="75139ABE" w:rsidRPr="6E7B8C4C">
        <w:rPr>
          <w:rFonts w:ascii="Times New Roman" w:hAnsi="Times New Roman" w:cs="Times New Roman"/>
        </w:rPr>
        <w:t xml:space="preserve">. Although most attendees were stakeholders who currently hold CNSC licences and/or certificates, approximately </w:t>
      </w:r>
      <w:r w:rsidR="237948AA" w:rsidRPr="6E7B8C4C">
        <w:rPr>
          <w:rFonts w:ascii="Times New Roman" w:hAnsi="Times New Roman" w:cs="Times New Roman"/>
        </w:rPr>
        <w:t>10</w:t>
      </w:r>
      <w:r w:rsidR="1B949470" w:rsidRPr="6E7B8C4C">
        <w:rPr>
          <w:rFonts w:ascii="Times New Roman" w:hAnsi="Times New Roman" w:cs="Times New Roman"/>
        </w:rPr>
        <w:t>-15</w:t>
      </w:r>
      <w:r w:rsidR="237948AA" w:rsidRPr="6E7B8C4C">
        <w:rPr>
          <w:rFonts w:ascii="Times New Roman" w:hAnsi="Times New Roman" w:cs="Times New Roman"/>
        </w:rPr>
        <w:t xml:space="preserve"> attendees were representatives of </w:t>
      </w:r>
      <w:r w:rsidR="002C5F10">
        <w:rPr>
          <w:rFonts w:ascii="Times New Roman" w:hAnsi="Times New Roman" w:cs="Times New Roman"/>
        </w:rPr>
        <w:t>I</w:t>
      </w:r>
      <w:r w:rsidR="237948AA" w:rsidRPr="6E7B8C4C">
        <w:rPr>
          <w:rFonts w:ascii="Times New Roman" w:hAnsi="Times New Roman" w:cs="Times New Roman"/>
        </w:rPr>
        <w:t xml:space="preserve">ndigenous groups, or members of the public. The material presented was largely the same as that presented at the </w:t>
      </w:r>
      <w:r w:rsidR="58D7B401" w:rsidRPr="6E7B8C4C">
        <w:rPr>
          <w:rFonts w:ascii="Times New Roman" w:hAnsi="Times New Roman" w:cs="Times New Roman"/>
        </w:rPr>
        <w:t>September 202</w:t>
      </w:r>
      <w:r w:rsidR="00450A9B" w:rsidRPr="6E7B8C4C">
        <w:rPr>
          <w:rFonts w:ascii="Times New Roman" w:hAnsi="Times New Roman" w:cs="Times New Roman"/>
        </w:rPr>
        <w:t>2</w:t>
      </w:r>
      <w:r w:rsidR="58D7B401" w:rsidRPr="6E7B8C4C">
        <w:rPr>
          <w:rFonts w:ascii="Times New Roman" w:hAnsi="Times New Roman" w:cs="Times New Roman"/>
        </w:rPr>
        <w:t xml:space="preserve"> workshops</w:t>
      </w:r>
      <w:r w:rsidR="1B949470" w:rsidRPr="6E7B8C4C">
        <w:rPr>
          <w:rFonts w:ascii="Times New Roman" w:hAnsi="Times New Roman" w:cs="Times New Roman"/>
        </w:rPr>
        <w:t xml:space="preserve"> in terms of major themes</w:t>
      </w:r>
      <w:r w:rsidR="58D7B401" w:rsidRPr="6E7B8C4C">
        <w:rPr>
          <w:rFonts w:ascii="Times New Roman" w:hAnsi="Times New Roman" w:cs="Times New Roman"/>
        </w:rPr>
        <w:t xml:space="preserve">, but with </w:t>
      </w:r>
      <w:r w:rsidR="7568223A" w:rsidRPr="6E7B8C4C">
        <w:rPr>
          <w:rFonts w:ascii="Times New Roman" w:hAnsi="Times New Roman" w:cs="Times New Roman"/>
        </w:rPr>
        <w:t xml:space="preserve">minor </w:t>
      </w:r>
      <w:r w:rsidR="58D7B401" w:rsidRPr="6E7B8C4C">
        <w:rPr>
          <w:rFonts w:ascii="Times New Roman" w:hAnsi="Times New Roman" w:cs="Times New Roman"/>
        </w:rPr>
        <w:t>cha</w:t>
      </w:r>
      <w:r w:rsidR="7568223A" w:rsidRPr="6E7B8C4C">
        <w:rPr>
          <w:rFonts w:ascii="Times New Roman" w:hAnsi="Times New Roman" w:cs="Times New Roman"/>
        </w:rPr>
        <w:t>n</w:t>
      </w:r>
      <w:r w:rsidR="58D7B401" w:rsidRPr="6E7B8C4C">
        <w:rPr>
          <w:rFonts w:ascii="Times New Roman" w:hAnsi="Times New Roman" w:cs="Times New Roman"/>
        </w:rPr>
        <w:t>ges to better suit the intended audience.</w:t>
      </w:r>
    </w:p>
    <w:p w14:paraId="180BBC2F" w14:textId="77777777" w:rsidR="001B7789" w:rsidRDefault="001B7789" w:rsidP="00B63442">
      <w:pPr>
        <w:spacing w:after="0"/>
        <w:contextualSpacing/>
        <w:rPr>
          <w:rFonts w:ascii="Times New Roman" w:hAnsi="Times New Roman" w:cs="Times New Roman"/>
        </w:rPr>
      </w:pPr>
    </w:p>
    <w:p w14:paraId="5C9E9AF4" w14:textId="691F58D3" w:rsidR="00392F8B" w:rsidRDefault="00D24A7A" w:rsidP="00B63442">
      <w:pPr>
        <w:spacing w:after="0"/>
        <w:contextualSpacing/>
        <w:rPr>
          <w:rFonts w:ascii="Times New Roman" w:hAnsi="Times New Roman" w:cs="Times New Roman"/>
        </w:rPr>
      </w:pPr>
      <w:r>
        <w:rPr>
          <w:rFonts w:ascii="Times New Roman" w:hAnsi="Times New Roman" w:cs="Times New Roman"/>
        </w:rPr>
        <w:t>All</w:t>
      </w:r>
      <w:r w:rsidR="00392F8B" w:rsidRPr="00AB7DB3">
        <w:rPr>
          <w:rFonts w:ascii="Times New Roman" w:hAnsi="Times New Roman" w:cs="Times New Roman"/>
        </w:rPr>
        <w:t xml:space="preserve"> consultation sessions provided an opportunity to discuss the proposed changes and their potential impacts and </w:t>
      </w:r>
      <w:r w:rsidR="009F10B9">
        <w:rPr>
          <w:rFonts w:ascii="Times New Roman" w:hAnsi="Times New Roman" w:cs="Times New Roman"/>
        </w:rPr>
        <w:t>will help</w:t>
      </w:r>
      <w:r w:rsidR="00392F8B" w:rsidRPr="00AB7DB3">
        <w:rPr>
          <w:rFonts w:ascii="Times New Roman" w:hAnsi="Times New Roman" w:cs="Times New Roman"/>
        </w:rPr>
        <w:t xml:space="preserve"> inform the proposed regulations and guidance</w:t>
      </w:r>
      <w:r w:rsidR="00D714AC">
        <w:rPr>
          <w:rFonts w:ascii="Times New Roman" w:hAnsi="Times New Roman" w:cs="Times New Roman"/>
        </w:rPr>
        <w:t>.</w:t>
      </w:r>
    </w:p>
    <w:p w14:paraId="4679B0C8" w14:textId="77777777" w:rsidR="008A0283" w:rsidRDefault="008A0283" w:rsidP="00B63442">
      <w:pPr>
        <w:spacing w:after="0"/>
        <w:contextualSpacing/>
        <w:rPr>
          <w:rFonts w:ascii="Times New Roman" w:hAnsi="Times New Roman" w:cs="Times New Roman"/>
        </w:rPr>
      </w:pPr>
    </w:p>
    <w:p w14:paraId="523589B8" w14:textId="77777777" w:rsidR="008A0283" w:rsidRPr="00AB7DB3" w:rsidRDefault="008A0283" w:rsidP="00B63442">
      <w:pPr>
        <w:spacing w:after="0"/>
        <w:contextualSpacing/>
        <w:rPr>
          <w:rFonts w:ascii="Times New Roman" w:hAnsi="Times New Roman" w:cs="Times New Roman"/>
        </w:rPr>
      </w:pPr>
    </w:p>
    <w:p w14:paraId="4BAB5B0E" w14:textId="1487E092" w:rsidR="00392F8B" w:rsidRPr="00AB7DB3" w:rsidRDefault="00ED5770" w:rsidP="00B63442">
      <w:pPr>
        <w:pStyle w:val="Heading2"/>
        <w:spacing w:before="0"/>
        <w:contextualSpacing/>
      </w:pPr>
      <w:r>
        <w:t xml:space="preserve">Summary of </w:t>
      </w:r>
      <w:r w:rsidR="000965AB">
        <w:t>Stakeholder Comments</w:t>
      </w:r>
    </w:p>
    <w:p w14:paraId="2B8E5166" w14:textId="77777777" w:rsidR="000965AB" w:rsidRDefault="000965AB" w:rsidP="00B63442">
      <w:pPr>
        <w:spacing w:after="0"/>
        <w:contextualSpacing/>
        <w:rPr>
          <w:rFonts w:ascii="Times New Roman" w:hAnsi="Times New Roman" w:cs="Times New Roman"/>
        </w:rPr>
      </w:pPr>
    </w:p>
    <w:p w14:paraId="59433BC9" w14:textId="3A824C20" w:rsidR="00F71BA9" w:rsidRDefault="00E666EF" w:rsidP="00B63442">
      <w:pPr>
        <w:spacing w:after="0"/>
        <w:contextualSpacing/>
        <w:rPr>
          <w:rFonts w:ascii="Times New Roman" w:hAnsi="Times New Roman" w:cs="Times New Roman"/>
        </w:rPr>
      </w:pPr>
      <w:r w:rsidRPr="46803610">
        <w:rPr>
          <w:rFonts w:ascii="Times New Roman" w:hAnsi="Times New Roman" w:cs="Times New Roman"/>
        </w:rPr>
        <w:t xml:space="preserve">Overall, most of the comments received during the </w:t>
      </w:r>
      <w:r w:rsidR="00034241" w:rsidRPr="46803610">
        <w:rPr>
          <w:rFonts w:ascii="Times New Roman" w:hAnsi="Times New Roman" w:cs="Times New Roman"/>
        </w:rPr>
        <w:t xml:space="preserve">consultation period were supportive of the proposed changes to the C2NFPER. </w:t>
      </w:r>
      <w:r w:rsidR="00356768" w:rsidRPr="46803610">
        <w:rPr>
          <w:rFonts w:ascii="Times New Roman" w:hAnsi="Times New Roman" w:cs="Times New Roman"/>
        </w:rPr>
        <w:t xml:space="preserve">Stakeholders expressed </w:t>
      </w:r>
      <w:r w:rsidR="005A2ABC" w:rsidRPr="46803610">
        <w:rPr>
          <w:rFonts w:ascii="Times New Roman" w:hAnsi="Times New Roman" w:cs="Times New Roman"/>
        </w:rPr>
        <w:t xml:space="preserve">support for the proposed two-stream approach for licensing </w:t>
      </w:r>
      <w:r w:rsidR="7817F657" w:rsidRPr="46803610">
        <w:rPr>
          <w:rFonts w:ascii="Times New Roman" w:hAnsi="Times New Roman" w:cs="Times New Roman"/>
        </w:rPr>
        <w:t xml:space="preserve">of </w:t>
      </w:r>
      <w:r w:rsidR="009B3103" w:rsidRPr="46803610">
        <w:rPr>
          <w:rFonts w:ascii="Times New Roman" w:hAnsi="Times New Roman" w:cs="Times New Roman"/>
        </w:rPr>
        <w:t>standard vs non-standard facilities</w:t>
      </w:r>
      <w:r w:rsidR="00FB7A58" w:rsidRPr="46803610">
        <w:rPr>
          <w:rFonts w:ascii="Times New Roman" w:hAnsi="Times New Roman" w:cs="Times New Roman"/>
        </w:rPr>
        <w:t xml:space="preserve">, </w:t>
      </w:r>
      <w:r w:rsidR="00C40736" w:rsidRPr="46803610">
        <w:rPr>
          <w:rFonts w:ascii="Times New Roman" w:hAnsi="Times New Roman" w:cs="Times New Roman"/>
        </w:rPr>
        <w:t>the shift towards non-prescriptive regulations where</w:t>
      </w:r>
      <w:r w:rsidR="00AF7D70" w:rsidRPr="46803610">
        <w:rPr>
          <w:rFonts w:ascii="Times New Roman" w:hAnsi="Times New Roman" w:cs="Times New Roman"/>
        </w:rPr>
        <w:t>ver</w:t>
      </w:r>
      <w:r w:rsidR="00C40736" w:rsidRPr="46803610">
        <w:rPr>
          <w:rFonts w:ascii="Times New Roman" w:hAnsi="Times New Roman" w:cs="Times New Roman"/>
        </w:rPr>
        <w:t xml:space="preserve"> possible, and allowing the amendment of RSO certificates.</w:t>
      </w:r>
    </w:p>
    <w:p w14:paraId="6C06B100" w14:textId="77777777" w:rsidR="00AF7D70" w:rsidRDefault="00AF7D70" w:rsidP="00B63442">
      <w:pPr>
        <w:spacing w:after="0"/>
        <w:contextualSpacing/>
        <w:rPr>
          <w:rFonts w:ascii="Times New Roman" w:hAnsi="Times New Roman" w:cs="Times New Roman"/>
        </w:rPr>
      </w:pPr>
    </w:p>
    <w:p w14:paraId="2B6B7048" w14:textId="2DBC9C77" w:rsidR="00AF7D70" w:rsidRDefault="00AF7D70" w:rsidP="00B63442">
      <w:pPr>
        <w:spacing w:after="0"/>
        <w:contextualSpacing/>
        <w:rPr>
          <w:rFonts w:ascii="Times New Roman" w:hAnsi="Times New Roman" w:cs="Times New Roman"/>
        </w:rPr>
      </w:pPr>
      <w:r>
        <w:rPr>
          <w:rFonts w:ascii="Times New Roman" w:hAnsi="Times New Roman" w:cs="Times New Roman"/>
        </w:rPr>
        <w:t xml:space="preserve">In contrast, commenters expressed concern with some of the proposed </w:t>
      </w:r>
      <w:r w:rsidR="007E0586">
        <w:rPr>
          <w:rFonts w:ascii="Times New Roman" w:hAnsi="Times New Roman" w:cs="Times New Roman"/>
        </w:rPr>
        <w:t>changes, such as the removal of the requirement for a patient viewing system</w:t>
      </w:r>
      <w:r w:rsidR="00884A5F">
        <w:rPr>
          <w:rFonts w:ascii="Times New Roman" w:hAnsi="Times New Roman" w:cs="Times New Roman"/>
        </w:rPr>
        <w:t xml:space="preserve"> in cancer treatment bunkers, </w:t>
      </w:r>
      <w:r w:rsidR="00CB2AF2">
        <w:rPr>
          <w:rFonts w:ascii="Times New Roman" w:hAnsi="Times New Roman" w:cs="Times New Roman"/>
        </w:rPr>
        <w:t xml:space="preserve">the inclusion of the </w:t>
      </w:r>
      <w:r w:rsidR="00CB2AF2" w:rsidRPr="00CB2AF2">
        <w:rPr>
          <w:rFonts w:ascii="Times New Roman" w:hAnsi="Times New Roman" w:cs="Times New Roman"/>
        </w:rPr>
        <w:t>“related  components, systems and equipment” in the definition of a Class II facility</w:t>
      </w:r>
      <w:r w:rsidR="00CB2AF2">
        <w:rPr>
          <w:rFonts w:ascii="Times New Roman" w:hAnsi="Times New Roman" w:cs="Times New Roman"/>
        </w:rPr>
        <w:t>, and the periodic recertification of Class II RSOs.</w:t>
      </w:r>
    </w:p>
    <w:p w14:paraId="10DF3903" w14:textId="77777777" w:rsidR="0033532A" w:rsidRDefault="0033532A" w:rsidP="00B63442">
      <w:pPr>
        <w:spacing w:after="0"/>
        <w:contextualSpacing/>
        <w:rPr>
          <w:rFonts w:ascii="Times New Roman" w:hAnsi="Times New Roman" w:cs="Times New Roman"/>
        </w:rPr>
      </w:pPr>
    </w:p>
    <w:p w14:paraId="1C124AE7" w14:textId="70893FEE" w:rsidR="00DA74F8" w:rsidRDefault="009550EB" w:rsidP="00B63442">
      <w:pPr>
        <w:spacing w:after="0"/>
        <w:contextualSpacing/>
        <w:rPr>
          <w:rFonts w:ascii="Times New Roman" w:hAnsi="Times New Roman" w:cs="Times New Roman"/>
        </w:rPr>
      </w:pPr>
      <w:r w:rsidRPr="38FBE1BC">
        <w:rPr>
          <w:rFonts w:ascii="Times New Roman" w:hAnsi="Times New Roman" w:cs="Times New Roman"/>
        </w:rPr>
        <w:t xml:space="preserve">Moving forward, the CNSC plans to proceed with many of the </w:t>
      </w:r>
      <w:r w:rsidR="007A21FF" w:rsidRPr="38FBE1BC">
        <w:rPr>
          <w:rFonts w:ascii="Times New Roman" w:hAnsi="Times New Roman" w:cs="Times New Roman"/>
        </w:rPr>
        <w:t>proposed changes</w:t>
      </w:r>
      <w:r w:rsidRPr="38FBE1BC">
        <w:rPr>
          <w:rFonts w:ascii="Times New Roman" w:hAnsi="Times New Roman" w:cs="Times New Roman"/>
        </w:rPr>
        <w:t xml:space="preserve"> where there</w:t>
      </w:r>
      <w:r w:rsidR="1AEBCC97" w:rsidRPr="38FBE1BC">
        <w:rPr>
          <w:rFonts w:ascii="Times New Roman" w:hAnsi="Times New Roman" w:cs="Times New Roman"/>
        </w:rPr>
        <w:t xml:space="preserve"> </w:t>
      </w:r>
      <w:r w:rsidRPr="38FBE1BC">
        <w:rPr>
          <w:rFonts w:ascii="Times New Roman" w:hAnsi="Times New Roman" w:cs="Times New Roman"/>
        </w:rPr>
        <w:t xml:space="preserve">is stakeholder support. </w:t>
      </w:r>
      <w:r w:rsidR="007A21FF" w:rsidRPr="38FBE1BC">
        <w:rPr>
          <w:rFonts w:ascii="Times New Roman" w:hAnsi="Times New Roman" w:cs="Times New Roman"/>
        </w:rPr>
        <w:t>For the proposed changes that generated</w:t>
      </w:r>
      <w:r w:rsidR="005E7038" w:rsidRPr="38FBE1BC">
        <w:rPr>
          <w:rFonts w:ascii="Times New Roman" w:hAnsi="Times New Roman" w:cs="Times New Roman"/>
        </w:rPr>
        <w:t xml:space="preserve"> concern,</w:t>
      </w:r>
      <w:r w:rsidR="00257329" w:rsidRPr="38FBE1BC">
        <w:rPr>
          <w:rFonts w:ascii="Times New Roman" w:hAnsi="Times New Roman" w:cs="Times New Roman"/>
        </w:rPr>
        <w:t xml:space="preserve"> CNSC is reviewing the comments </w:t>
      </w:r>
      <w:r w:rsidR="00257329" w:rsidRPr="38FBE1BC">
        <w:rPr>
          <w:rFonts w:ascii="Times New Roman" w:hAnsi="Times New Roman" w:cs="Times New Roman"/>
        </w:rPr>
        <w:lastRenderedPageBreak/>
        <w:t xml:space="preserve">and </w:t>
      </w:r>
      <w:r w:rsidR="00D171B7" w:rsidRPr="38FBE1BC">
        <w:rPr>
          <w:rFonts w:ascii="Times New Roman" w:hAnsi="Times New Roman" w:cs="Times New Roman"/>
        </w:rPr>
        <w:t>may</w:t>
      </w:r>
      <w:r w:rsidR="00257329" w:rsidRPr="38FBE1BC">
        <w:rPr>
          <w:rFonts w:ascii="Times New Roman" w:hAnsi="Times New Roman" w:cs="Times New Roman"/>
        </w:rPr>
        <w:t xml:space="preserve"> implement some of the suggested </w:t>
      </w:r>
      <w:r w:rsidR="00D171B7" w:rsidRPr="38FBE1BC">
        <w:rPr>
          <w:rFonts w:ascii="Times New Roman" w:hAnsi="Times New Roman" w:cs="Times New Roman"/>
        </w:rPr>
        <w:t>improvements</w:t>
      </w:r>
      <w:r w:rsidR="0006457D" w:rsidRPr="38FBE1BC">
        <w:rPr>
          <w:rFonts w:ascii="Times New Roman" w:hAnsi="Times New Roman" w:cs="Times New Roman"/>
        </w:rPr>
        <w:t xml:space="preserve">/changes provided by </w:t>
      </w:r>
      <w:r w:rsidR="00287EFF" w:rsidRPr="38FBE1BC">
        <w:rPr>
          <w:rFonts w:ascii="Times New Roman" w:hAnsi="Times New Roman" w:cs="Times New Roman"/>
        </w:rPr>
        <w:t>commenters.</w:t>
      </w:r>
      <w:r w:rsidR="00F62527" w:rsidRPr="38FBE1BC">
        <w:rPr>
          <w:rFonts w:ascii="Times New Roman" w:hAnsi="Times New Roman" w:cs="Times New Roman"/>
        </w:rPr>
        <w:t xml:space="preserve"> </w:t>
      </w:r>
      <w:r w:rsidRPr="38FBE1BC">
        <w:rPr>
          <w:rFonts w:ascii="Times New Roman" w:hAnsi="Times New Roman" w:cs="Times New Roman"/>
        </w:rPr>
        <w:t>Stakeholders will continue to have opportunities to provide feedback</w:t>
      </w:r>
      <w:r w:rsidR="00257329" w:rsidRPr="38FBE1BC">
        <w:rPr>
          <w:rFonts w:ascii="Times New Roman" w:hAnsi="Times New Roman" w:cs="Times New Roman"/>
        </w:rPr>
        <w:t xml:space="preserve"> t</w:t>
      </w:r>
      <w:r w:rsidRPr="38FBE1BC">
        <w:rPr>
          <w:rFonts w:ascii="Times New Roman" w:hAnsi="Times New Roman" w:cs="Times New Roman"/>
        </w:rPr>
        <w:t>hrough</w:t>
      </w:r>
      <w:r w:rsidR="000C23A9" w:rsidRPr="38FBE1BC">
        <w:rPr>
          <w:rFonts w:ascii="Times New Roman" w:hAnsi="Times New Roman" w:cs="Times New Roman"/>
        </w:rPr>
        <w:t>out</w:t>
      </w:r>
      <w:r w:rsidRPr="38FBE1BC">
        <w:rPr>
          <w:rFonts w:ascii="Times New Roman" w:hAnsi="Times New Roman" w:cs="Times New Roman"/>
        </w:rPr>
        <w:t xml:space="preserve"> the regulation making process.</w:t>
      </w:r>
    </w:p>
    <w:p w14:paraId="431112B3" w14:textId="77777777" w:rsidR="00DA74F8" w:rsidRDefault="00DA74F8" w:rsidP="00B63442">
      <w:pPr>
        <w:spacing w:after="0"/>
        <w:contextualSpacing/>
        <w:rPr>
          <w:rFonts w:ascii="Times New Roman" w:hAnsi="Times New Roman" w:cs="Times New Roman"/>
        </w:rPr>
      </w:pPr>
    </w:p>
    <w:p w14:paraId="4C8F625C" w14:textId="12657921" w:rsidR="002E3578" w:rsidRPr="009E7345" w:rsidRDefault="00DA74F8" w:rsidP="00B63442">
      <w:pPr>
        <w:spacing w:after="0"/>
        <w:contextualSpacing/>
        <w:rPr>
          <w:rFonts w:cs="Times New Roman"/>
        </w:rPr>
      </w:pPr>
      <w:r w:rsidRPr="00DA74F8">
        <w:rPr>
          <w:rFonts w:ascii="Times New Roman" w:hAnsi="Times New Roman" w:cs="Times New Roman"/>
        </w:rPr>
        <w:t xml:space="preserve">The following is a summary </w:t>
      </w:r>
      <w:r w:rsidR="00C747B9" w:rsidRPr="00DA74F8">
        <w:rPr>
          <w:rFonts w:ascii="Times New Roman" w:hAnsi="Times New Roman" w:cs="Times New Roman"/>
        </w:rPr>
        <w:t>of the comments received from stakeholders</w:t>
      </w:r>
      <w:r w:rsidR="00C747B9">
        <w:rPr>
          <w:rFonts w:ascii="Times New Roman" w:hAnsi="Times New Roman" w:cs="Times New Roman"/>
        </w:rPr>
        <w:t xml:space="preserve">, </w:t>
      </w:r>
      <w:r w:rsidR="00272544">
        <w:rPr>
          <w:rFonts w:ascii="Times New Roman" w:hAnsi="Times New Roman" w:cs="Times New Roman"/>
        </w:rPr>
        <w:t>using the same section numbering as that found in CNSC Discussion Paper DIS-22-01.</w:t>
      </w:r>
      <w:r w:rsidR="00B32C55">
        <w:rPr>
          <w:rFonts w:ascii="Times New Roman" w:hAnsi="Times New Roman" w:cs="Times New Roman"/>
        </w:rPr>
        <w:br/>
      </w:r>
      <w:r w:rsidR="002E3578" w:rsidRPr="009E7345">
        <w:rPr>
          <w:rFonts w:cs="Times New Roman"/>
        </w:rPr>
        <w:br w:type="page"/>
      </w:r>
    </w:p>
    <w:p w14:paraId="1825C60D" w14:textId="158BA40A" w:rsidR="007E35E4" w:rsidRDefault="007E35E4" w:rsidP="00B63442">
      <w:pPr>
        <w:pStyle w:val="Heading2"/>
        <w:spacing w:before="0"/>
        <w:contextualSpacing/>
      </w:pPr>
      <w:r>
        <w:t>Section 4.1</w:t>
      </w:r>
      <w:r w:rsidR="00D44C3D">
        <w:t>.1</w:t>
      </w:r>
      <w:r w:rsidR="00C30158">
        <w:t>.1</w:t>
      </w:r>
      <w:r w:rsidR="0091041A">
        <w:t xml:space="preserve">: </w:t>
      </w:r>
      <w:r w:rsidR="00D44C3D">
        <w:t xml:space="preserve">Equipment regulated under the </w:t>
      </w:r>
      <w:r w:rsidR="009C06B7">
        <w:t>C2NFPER.</w:t>
      </w:r>
    </w:p>
    <w:p w14:paraId="30591B48" w14:textId="77777777" w:rsidR="00B63442" w:rsidRDefault="00B63442" w:rsidP="00B63442">
      <w:pPr>
        <w:spacing w:after="0"/>
        <w:contextualSpacing/>
        <w:rPr>
          <w:rFonts w:ascii="Times New Roman" w:hAnsi="Times New Roman" w:cs="Times New Roman"/>
        </w:rPr>
      </w:pPr>
    </w:p>
    <w:p w14:paraId="573E9C0B" w14:textId="1FD0723B" w:rsidR="00F63D98" w:rsidRDefault="004C319B" w:rsidP="0008157A">
      <w:pPr>
        <w:spacing w:after="0"/>
        <w:contextualSpacing/>
        <w:rPr>
          <w:rFonts w:ascii="Times New Roman" w:hAnsi="Times New Roman" w:cs="Times New Roman"/>
        </w:rPr>
      </w:pPr>
      <w:r w:rsidRPr="38FBE1BC">
        <w:rPr>
          <w:rFonts w:ascii="Times New Roman" w:hAnsi="Times New Roman" w:cs="Times New Roman"/>
        </w:rPr>
        <w:t>S</w:t>
      </w:r>
      <w:r w:rsidR="00176E14" w:rsidRPr="38FBE1BC">
        <w:rPr>
          <w:rFonts w:ascii="Times New Roman" w:hAnsi="Times New Roman" w:cs="Times New Roman"/>
        </w:rPr>
        <w:t xml:space="preserve">takeholders expressed general agreement with the proposal to </w:t>
      </w:r>
      <w:r w:rsidR="0033602A" w:rsidRPr="38FBE1BC">
        <w:rPr>
          <w:rFonts w:ascii="Times New Roman" w:hAnsi="Times New Roman" w:cs="Times New Roman"/>
        </w:rPr>
        <w:t xml:space="preserve">regulate all </w:t>
      </w:r>
      <w:r w:rsidR="005C3D02" w:rsidRPr="38FBE1BC">
        <w:rPr>
          <w:rFonts w:ascii="Times New Roman" w:hAnsi="Times New Roman" w:cs="Times New Roman"/>
        </w:rPr>
        <w:t xml:space="preserve">particle </w:t>
      </w:r>
      <w:r w:rsidR="0033602A" w:rsidRPr="38FBE1BC">
        <w:rPr>
          <w:rFonts w:ascii="Times New Roman" w:hAnsi="Times New Roman" w:cs="Times New Roman"/>
        </w:rPr>
        <w:t>accelerators</w:t>
      </w:r>
      <w:r w:rsidR="005C3D02" w:rsidRPr="38FBE1BC">
        <w:rPr>
          <w:rFonts w:ascii="Times New Roman" w:hAnsi="Times New Roman" w:cs="Times New Roman"/>
        </w:rPr>
        <w:t xml:space="preserve"> which produce nuclear energy</w:t>
      </w:r>
      <w:r w:rsidR="0033602A" w:rsidRPr="38FBE1BC">
        <w:rPr>
          <w:rFonts w:ascii="Times New Roman" w:hAnsi="Times New Roman" w:cs="Times New Roman"/>
        </w:rPr>
        <w:t xml:space="preserve"> under the Class II regulatory umbrella</w:t>
      </w:r>
      <w:r w:rsidRPr="38FBE1BC">
        <w:rPr>
          <w:rFonts w:ascii="Times New Roman" w:hAnsi="Times New Roman" w:cs="Times New Roman"/>
        </w:rPr>
        <w:t xml:space="preserve">. </w:t>
      </w:r>
      <w:r w:rsidR="001121F6" w:rsidRPr="38FBE1BC">
        <w:rPr>
          <w:rFonts w:ascii="Times New Roman" w:hAnsi="Times New Roman" w:cs="Times New Roman"/>
        </w:rPr>
        <w:t>Commenters</w:t>
      </w:r>
      <w:r w:rsidR="00AB1731" w:rsidRPr="38FBE1BC">
        <w:rPr>
          <w:rFonts w:ascii="Times New Roman" w:hAnsi="Times New Roman" w:cs="Times New Roman"/>
        </w:rPr>
        <w:t xml:space="preserve"> agreed that removing the current 50 MeV threshold to be considered Class II prescribed equipment </w:t>
      </w:r>
      <w:r w:rsidR="00481869" w:rsidRPr="38FBE1BC">
        <w:rPr>
          <w:rFonts w:ascii="Times New Roman" w:hAnsi="Times New Roman" w:cs="Times New Roman"/>
        </w:rPr>
        <w:t xml:space="preserve">would remove barriers to innovation and allow for a more familiar licensing process. </w:t>
      </w:r>
      <w:r w:rsidRPr="38FBE1BC">
        <w:rPr>
          <w:rFonts w:ascii="Times New Roman" w:hAnsi="Times New Roman" w:cs="Times New Roman"/>
        </w:rPr>
        <w:t>T</w:t>
      </w:r>
      <w:r w:rsidR="000353EC" w:rsidRPr="38FBE1BC">
        <w:rPr>
          <w:rFonts w:ascii="Times New Roman" w:hAnsi="Times New Roman" w:cs="Times New Roman"/>
        </w:rPr>
        <w:t>here were</w:t>
      </w:r>
      <w:r w:rsidR="00165F45" w:rsidRPr="38FBE1BC">
        <w:rPr>
          <w:rFonts w:ascii="Times New Roman" w:hAnsi="Times New Roman" w:cs="Times New Roman"/>
        </w:rPr>
        <w:t>,</w:t>
      </w:r>
      <w:r w:rsidR="000353EC" w:rsidRPr="38FBE1BC">
        <w:rPr>
          <w:rFonts w:ascii="Times New Roman" w:hAnsi="Times New Roman" w:cs="Times New Roman"/>
        </w:rPr>
        <w:t xml:space="preserve"> </w:t>
      </w:r>
      <w:r w:rsidR="00165F45" w:rsidRPr="38FBE1BC">
        <w:rPr>
          <w:rFonts w:ascii="Times New Roman" w:hAnsi="Times New Roman" w:cs="Times New Roman"/>
        </w:rPr>
        <w:t>however,</w:t>
      </w:r>
      <w:r w:rsidR="000353EC" w:rsidRPr="38FBE1BC">
        <w:rPr>
          <w:rFonts w:ascii="Times New Roman" w:hAnsi="Times New Roman" w:cs="Times New Roman"/>
        </w:rPr>
        <w:t xml:space="preserve"> some questions surrounding </w:t>
      </w:r>
      <w:r w:rsidR="00376355" w:rsidRPr="38FBE1BC">
        <w:rPr>
          <w:rFonts w:ascii="Times New Roman" w:hAnsi="Times New Roman" w:cs="Times New Roman"/>
        </w:rPr>
        <w:t>a low</w:t>
      </w:r>
      <w:r w:rsidR="000160C9" w:rsidRPr="38FBE1BC">
        <w:rPr>
          <w:rFonts w:ascii="Times New Roman" w:hAnsi="Times New Roman" w:cs="Times New Roman"/>
        </w:rPr>
        <w:t>er</w:t>
      </w:r>
      <w:r w:rsidR="00376355" w:rsidRPr="38FBE1BC">
        <w:rPr>
          <w:rFonts w:ascii="Times New Roman" w:hAnsi="Times New Roman" w:cs="Times New Roman"/>
        </w:rPr>
        <w:t xml:space="preserve">-energy </w:t>
      </w:r>
      <w:r w:rsidR="00165F45" w:rsidRPr="38FBE1BC">
        <w:rPr>
          <w:rFonts w:ascii="Times New Roman" w:hAnsi="Times New Roman" w:cs="Times New Roman"/>
        </w:rPr>
        <w:t xml:space="preserve">regulatory </w:t>
      </w:r>
      <w:r w:rsidR="00376355" w:rsidRPr="38FBE1BC">
        <w:rPr>
          <w:rFonts w:ascii="Times New Roman" w:hAnsi="Times New Roman" w:cs="Times New Roman"/>
        </w:rPr>
        <w:t>limit</w:t>
      </w:r>
      <w:r w:rsidR="00CC094B" w:rsidRPr="38FBE1BC">
        <w:rPr>
          <w:rFonts w:ascii="Times New Roman" w:hAnsi="Times New Roman" w:cs="Times New Roman"/>
        </w:rPr>
        <w:t xml:space="preserve">, as well as </w:t>
      </w:r>
      <w:r w:rsidR="00043709" w:rsidRPr="38FBE1BC">
        <w:rPr>
          <w:rFonts w:ascii="Times New Roman" w:hAnsi="Times New Roman" w:cs="Times New Roman"/>
        </w:rPr>
        <w:t xml:space="preserve">applicability to a situation where a licensee may have mixed Class II and Class I </w:t>
      </w:r>
      <w:r w:rsidR="00AA0F94" w:rsidRPr="38FBE1BC">
        <w:rPr>
          <w:rFonts w:ascii="Times New Roman" w:hAnsi="Times New Roman" w:cs="Times New Roman"/>
        </w:rPr>
        <w:t>activities (such as producing &gt; 10</w:t>
      </w:r>
      <w:r w:rsidR="00AA0F94" w:rsidRPr="38FBE1BC">
        <w:rPr>
          <w:rFonts w:ascii="Times New Roman" w:hAnsi="Times New Roman" w:cs="Times New Roman"/>
          <w:vertAlign w:val="superscript"/>
        </w:rPr>
        <w:t>15</w:t>
      </w:r>
      <w:r w:rsidR="00AA0F94" w:rsidRPr="38FBE1BC">
        <w:rPr>
          <w:rFonts w:ascii="Times New Roman" w:hAnsi="Times New Roman" w:cs="Times New Roman"/>
        </w:rPr>
        <w:t xml:space="preserve"> </w:t>
      </w:r>
      <w:proofErr w:type="spellStart"/>
      <w:r w:rsidR="00AA0F94" w:rsidRPr="38FBE1BC">
        <w:rPr>
          <w:rFonts w:ascii="Times New Roman" w:hAnsi="Times New Roman" w:cs="Times New Roman"/>
        </w:rPr>
        <w:t>Bq</w:t>
      </w:r>
      <w:proofErr w:type="spellEnd"/>
      <w:r w:rsidR="00AA0F94" w:rsidRPr="38FBE1BC">
        <w:rPr>
          <w:rFonts w:ascii="Times New Roman" w:hAnsi="Times New Roman" w:cs="Times New Roman"/>
        </w:rPr>
        <w:t xml:space="preserve"> of a nuclear substance)</w:t>
      </w:r>
      <w:r w:rsidR="00C9097A" w:rsidRPr="38FBE1BC">
        <w:rPr>
          <w:rFonts w:ascii="Times New Roman" w:hAnsi="Times New Roman" w:cs="Times New Roman"/>
        </w:rPr>
        <w:t>. There is currently no low</w:t>
      </w:r>
      <w:r w:rsidR="19717504" w:rsidRPr="38FBE1BC">
        <w:rPr>
          <w:rFonts w:ascii="Times New Roman" w:hAnsi="Times New Roman" w:cs="Times New Roman"/>
        </w:rPr>
        <w:t>er</w:t>
      </w:r>
      <w:r w:rsidR="00C9097A" w:rsidRPr="38FBE1BC">
        <w:rPr>
          <w:rFonts w:ascii="Times New Roman" w:hAnsi="Times New Roman" w:cs="Times New Roman"/>
        </w:rPr>
        <w:t>-energy regulatory limit</w:t>
      </w:r>
      <w:r w:rsidR="006A7F5E" w:rsidRPr="38FBE1BC">
        <w:rPr>
          <w:rFonts w:ascii="Times New Roman" w:hAnsi="Times New Roman" w:cs="Times New Roman"/>
        </w:rPr>
        <w:t xml:space="preserve"> expressed in the regulations, and this is not expected to change</w:t>
      </w:r>
      <w:r w:rsidR="00F63D98" w:rsidRPr="38FBE1BC">
        <w:rPr>
          <w:rFonts w:ascii="Times New Roman" w:hAnsi="Times New Roman" w:cs="Times New Roman"/>
        </w:rPr>
        <w:t>. T</w:t>
      </w:r>
      <w:r w:rsidR="0008157A" w:rsidRPr="38FBE1BC">
        <w:rPr>
          <w:rFonts w:ascii="Times New Roman" w:hAnsi="Times New Roman" w:cs="Times New Roman"/>
        </w:rPr>
        <w:t>he Nuclear Safety and Control Act (NSCA) provides the following definition of nuclear energy:</w:t>
      </w:r>
    </w:p>
    <w:p w14:paraId="5B7C1BEF" w14:textId="77777777" w:rsidR="00F63D98" w:rsidRDefault="00F63D98" w:rsidP="0008157A">
      <w:pPr>
        <w:spacing w:after="0"/>
        <w:contextualSpacing/>
        <w:rPr>
          <w:rFonts w:ascii="Times New Roman" w:hAnsi="Times New Roman" w:cs="Times New Roman"/>
        </w:rPr>
      </w:pPr>
    </w:p>
    <w:p w14:paraId="442208EC" w14:textId="7D27FE39" w:rsidR="0008157A" w:rsidRDefault="00F63D98" w:rsidP="0008157A">
      <w:pPr>
        <w:spacing w:after="0"/>
        <w:contextualSpacing/>
        <w:rPr>
          <w:rFonts w:ascii="Times New Roman" w:hAnsi="Times New Roman" w:cs="Times New Roman"/>
          <w:i/>
          <w:iCs/>
        </w:rPr>
      </w:pPr>
      <w:r>
        <w:rPr>
          <w:rFonts w:ascii="Times New Roman" w:hAnsi="Times New Roman" w:cs="Times New Roman"/>
          <w:i/>
          <w:iCs/>
        </w:rPr>
        <w:t>“</w:t>
      </w:r>
      <w:r w:rsidRPr="00F63D98">
        <w:rPr>
          <w:rFonts w:ascii="Times New Roman" w:hAnsi="Times New Roman" w:cs="Times New Roman"/>
          <w:i/>
          <w:iCs/>
        </w:rPr>
        <w:t>N</w:t>
      </w:r>
      <w:r w:rsidR="0008157A" w:rsidRPr="00F63D98">
        <w:rPr>
          <w:rFonts w:ascii="Times New Roman" w:hAnsi="Times New Roman" w:cs="Times New Roman"/>
          <w:i/>
          <w:iCs/>
        </w:rPr>
        <w:t>uclear energy means any form of energy released in the course of nuclear fission or nuclear fusion or of any other nuclear transmutation.</w:t>
      </w:r>
      <w:r>
        <w:rPr>
          <w:rFonts w:ascii="Times New Roman" w:hAnsi="Times New Roman" w:cs="Times New Roman"/>
          <w:i/>
          <w:iCs/>
        </w:rPr>
        <w:t>”</w:t>
      </w:r>
    </w:p>
    <w:p w14:paraId="60EFF8EF" w14:textId="77777777" w:rsidR="00F63D98" w:rsidRPr="00F63D98" w:rsidRDefault="00F63D98" w:rsidP="0008157A">
      <w:pPr>
        <w:spacing w:after="0"/>
        <w:contextualSpacing/>
        <w:rPr>
          <w:rFonts w:ascii="Times New Roman" w:hAnsi="Times New Roman" w:cs="Times New Roman"/>
          <w:i/>
          <w:iCs/>
        </w:rPr>
      </w:pPr>
    </w:p>
    <w:p w14:paraId="4BE0E5F6" w14:textId="22FA49D8" w:rsidR="00176E14" w:rsidRDefault="0008157A" w:rsidP="0008157A">
      <w:pPr>
        <w:spacing w:after="0"/>
        <w:contextualSpacing/>
        <w:rPr>
          <w:rFonts w:ascii="Times New Roman" w:hAnsi="Times New Roman" w:cs="Times New Roman"/>
        </w:rPr>
      </w:pPr>
      <w:r w:rsidRPr="0008157A">
        <w:rPr>
          <w:rFonts w:ascii="Times New Roman" w:hAnsi="Times New Roman" w:cs="Times New Roman"/>
        </w:rPr>
        <w:t xml:space="preserve">In short, when particles or energy originate from the nucleus, it is considered “nuclear”, and is therefore regulated by the CNSC. Energy/particles originating from the </w:t>
      </w:r>
      <w:r w:rsidR="00BA7B03">
        <w:rPr>
          <w:rFonts w:ascii="Times New Roman" w:hAnsi="Times New Roman" w:cs="Times New Roman"/>
        </w:rPr>
        <w:t>electron</w:t>
      </w:r>
      <w:r w:rsidR="00BA7B03" w:rsidRPr="0008157A">
        <w:rPr>
          <w:rFonts w:ascii="Times New Roman" w:hAnsi="Times New Roman" w:cs="Times New Roman"/>
        </w:rPr>
        <w:t xml:space="preserve"> </w:t>
      </w:r>
      <w:r w:rsidRPr="0008157A">
        <w:rPr>
          <w:rFonts w:ascii="Times New Roman" w:hAnsi="Times New Roman" w:cs="Times New Roman"/>
        </w:rPr>
        <w:t>shell are not regulated by the CNSC.</w:t>
      </w:r>
    </w:p>
    <w:p w14:paraId="3F10ECFA" w14:textId="77777777" w:rsidR="002F3F28" w:rsidRDefault="002F3F28" w:rsidP="0008157A">
      <w:pPr>
        <w:spacing w:after="0"/>
        <w:contextualSpacing/>
        <w:rPr>
          <w:rFonts w:ascii="Times New Roman" w:hAnsi="Times New Roman" w:cs="Times New Roman"/>
        </w:rPr>
      </w:pPr>
    </w:p>
    <w:p w14:paraId="0779E79C" w14:textId="0AC14C22" w:rsidR="002F3F28" w:rsidRDefault="002F3F28" w:rsidP="0008157A">
      <w:pPr>
        <w:spacing w:after="0"/>
        <w:contextualSpacing/>
        <w:rPr>
          <w:rFonts w:ascii="Times New Roman" w:hAnsi="Times New Roman" w:cs="Times New Roman"/>
        </w:rPr>
      </w:pPr>
      <w:r>
        <w:rPr>
          <w:rFonts w:ascii="Times New Roman" w:hAnsi="Times New Roman" w:cs="Times New Roman"/>
        </w:rPr>
        <w:t xml:space="preserve">With respect to licensees </w:t>
      </w:r>
      <w:r w:rsidR="00165978">
        <w:rPr>
          <w:rFonts w:ascii="Times New Roman" w:hAnsi="Times New Roman" w:cs="Times New Roman"/>
        </w:rPr>
        <w:t xml:space="preserve">performing mixed Class II/Class I activities, </w:t>
      </w:r>
      <w:r w:rsidR="00CC29BD">
        <w:rPr>
          <w:rFonts w:ascii="Times New Roman" w:hAnsi="Times New Roman" w:cs="Times New Roman"/>
        </w:rPr>
        <w:t>these situations can be assessed on a case</w:t>
      </w:r>
      <w:r w:rsidR="00BD64EF">
        <w:rPr>
          <w:rFonts w:ascii="Times New Roman" w:hAnsi="Times New Roman" w:cs="Times New Roman"/>
        </w:rPr>
        <w:t>-</w:t>
      </w:r>
      <w:r w:rsidR="00CC29BD">
        <w:rPr>
          <w:rFonts w:ascii="Times New Roman" w:hAnsi="Times New Roman" w:cs="Times New Roman"/>
        </w:rPr>
        <w:t>by</w:t>
      </w:r>
      <w:r w:rsidR="00BD64EF">
        <w:rPr>
          <w:rFonts w:ascii="Times New Roman" w:hAnsi="Times New Roman" w:cs="Times New Roman"/>
        </w:rPr>
        <w:t>-</w:t>
      </w:r>
      <w:r w:rsidR="00CC29BD">
        <w:rPr>
          <w:rFonts w:ascii="Times New Roman" w:hAnsi="Times New Roman" w:cs="Times New Roman"/>
        </w:rPr>
        <w:t xml:space="preserve">case basis to ensure the </w:t>
      </w:r>
      <w:r w:rsidR="00B346F6">
        <w:rPr>
          <w:rFonts w:ascii="Times New Roman" w:hAnsi="Times New Roman" w:cs="Times New Roman"/>
        </w:rPr>
        <w:t>highest level of safety, and</w:t>
      </w:r>
      <w:r w:rsidR="008E30C5">
        <w:rPr>
          <w:rFonts w:ascii="Times New Roman" w:hAnsi="Times New Roman" w:cs="Times New Roman"/>
        </w:rPr>
        <w:t xml:space="preserve"> </w:t>
      </w:r>
      <w:r w:rsidR="00DA693C">
        <w:rPr>
          <w:rFonts w:ascii="Times New Roman" w:hAnsi="Times New Roman" w:cs="Times New Roman"/>
        </w:rPr>
        <w:t>to determine</w:t>
      </w:r>
      <w:r w:rsidR="00382A47">
        <w:rPr>
          <w:rFonts w:ascii="Times New Roman" w:hAnsi="Times New Roman" w:cs="Times New Roman"/>
        </w:rPr>
        <w:t xml:space="preserve"> </w:t>
      </w:r>
      <w:r w:rsidR="008E30C5">
        <w:rPr>
          <w:rFonts w:ascii="Times New Roman" w:hAnsi="Times New Roman" w:cs="Times New Roman"/>
        </w:rPr>
        <w:t>the best</w:t>
      </w:r>
      <w:r w:rsidR="00382A47">
        <w:rPr>
          <w:rFonts w:ascii="Times New Roman" w:hAnsi="Times New Roman" w:cs="Times New Roman"/>
        </w:rPr>
        <w:t xml:space="preserve"> licensing approach.</w:t>
      </w:r>
      <w:r w:rsidR="003A3EA8">
        <w:rPr>
          <w:rFonts w:ascii="Times New Roman" w:hAnsi="Times New Roman" w:cs="Times New Roman"/>
        </w:rPr>
        <w:t xml:space="preserve"> </w:t>
      </w:r>
    </w:p>
    <w:p w14:paraId="17289C73" w14:textId="77777777" w:rsidR="00362FA2" w:rsidRDefault="00362FA2" w:rsidP="0008157A">
      <w:pPr>
        <w:spacing w:after="0"/>
        <w:contextualSpacing/>
        <w:rPr>
          <w:rFonts w:ascii="Times New Roman" w:hAnsi="Times New Roman" w:cs="Times New Roman"/>
        </w:rPr>
      </w:pPr>
    </w:p>
    <w:p w14:paraId="73D825C8" w14:textId="349265A8" w:rsidR="00362FA2" w:rsidRDefault="00DA693C" w:rsidP="0008157A">
      <w:pPr>
        <w:spacing w:after="0"/>
        <w:contextualSpacing/>
        <w:rPr>
          <w:rFonts w:ascii="Times New Roman" w:hAnsi="Times New Roman" w:cs="Times New Roman"/>
        </w:rPr>
      </w:pPr>
      <w:r>
        <w:rPr>
          <w:rFonts w:ascii="Times New Roman" w:hAnsi="Times New Roman" w:cs="Times New Roman"/>
        </w:rPr>
        <w:t>Currently</w:t>
      </w:r>
      <w:r w:rsidR="00362FA2">
        <w:rPr>
          <w:rFonts w:ascii="Times New Roman" w:hAnsi="Times New Roman" w:cs="Times New Roman"/>
        </w:rPr>
        <w:t>,</w:t>
      </w:r>
      <w:r w:rsidR="00E50592">
        <w:rPr>
          <w:rFonts w:ascii="Times New Roman" w:hAnsi="Times New Roman" w:cs="Times New Roman"/>
        </w:rPr>
        <w:t xml:space="preserve"> the</w:t>
      </w:r>
      <w:r w:rsidR="00362FA2">
        <w:rPr>
          <w:rFonts w:ascii="Times New Roman" w:hAnsi="Times New Roman" w:cs="Times New Roman"/>
        </w:rPr>
        <w:t xml:space="preserve"> CNSC intends to proceed with this proposed change.</w:t>
      </w:r>
    </w:p>
    <w:p w14:paraId="21DD154E" w14:textId="77777777" w:rsidR="00B63442" w:rsidRPr="00B63442" w:rsidRDefault="00B63442" w:rsidP="00B63442">
      <w:pPr>
        <w:spacing w:after="0"/>
        <w:contextualSpacing/>
        <w:rPr>
          <w:rFonts w:ascii="Times New Roman" w:hAnsi="Times New Roman" w:cs="Times New Roman"/>
        </w:rPr>
      </w:pPr>
    </w:p>
    <w:p w14:paraId="44DEDC6F" w14:textId="21D16587" w:rsidR="004904B9" w:rsidRDefault="004904B9" w:rsidP="004904B9">
      <w:pPr>
        <w:pStyle w:val="Heading2"/>
        <w:spacing w:before="0"/>
        <w:contextualSpacing/>
      </w:pPr>
      <w:r>
        <w:t>Section 4.</w:t>
      </w:r>
      <w:r w:rsidR="00C30158">
        <w:t xml:space="preserve">1.1.2: </w:t>
      </w:r>
      <w:r w:rsidR="00C92D54" w:rsidRPr="00C92D54">
        <w:t>Add a definition for “medical accelerator”</w:t>
      </w:r>
      <w:r w:rsidR="009C06B7">
        <w:t>.</w:t>
      </w:r>
    </w:p>
    <w:p w14:paraId="34BB59B4" w14:textId="77777777" w:rsidR="004904B9" w:rsidRDefault="004904B9" w:rsidP="004904B9">
      <w:pPr>
        <w:spacing w:after="0"/>
        <w:contextualSpacing/>
        <w:rPr>
          <w:rFonts w:ascii="Times New Roman" w:hAnsi="Times New Roman" w:cs="Times New Roman"/>
        </w:rPr>
      </w:pPr>
    </w:p>
    <w:p w14:paraId="0807C653" w14:textId="05B75A4C" w:rsidR="0091041A" w:rsidRPr="00B63442" w:rsidRDefault="00DB53AE" w:rsidP="004904B9">
      <w:pPr>
        <w:spacing w:after="0"/>
        <w:contextualSpacing/>
        <w:rPr>
          <w:rFonts w:ascii="Times New Roman" w:hAnsi="Times New Roman" w:cs="Times New Roman"/>
        </w:rPr>
      </w:pPr>
      <w:r>
        <w:rPr>
          <w:rFonts w:ascii="Times New Roman" w:hAnsi="Times New Roman" w:cs="Times New Roman"/>
        </w:rPr>
        <w:t>Stakeholder feedback</w:t>
      </w:r>
      <w:r w:rsidR="000E6A03">
        <w:rPr>
          <w:rFonts w:ascii="Times New Roman" w:hAnsi="Times New Roman" w:cs="Times New Roman"/>
        </w:rPr>
        <w:t xml:space="preserve"> generally suggested</w:t>
      </w:r>
      <w:r>
        <w:rPr>
          <w:rFonts w:ascii="Times New Roman" w:hAnsi="Times New Roman" w:cs="Times New Roman"/>
        </w:rPr>
        <w:t xml:space="preserve"> </w:t>
      </w:r>
      <w:r w:rsidR="00771ECE">
        <w:rPr>
          <w:rFonts w:ascii="Times New Roman" w:hAnsi="Times New Roman" w:cs="Times New Roman"/>
        </w:rPr>
        <w:t>this proposed change was not necessary, and that current regulatory requirements were sufficient for the</w:t>
      </w:r>
      <w:r w:rsidR="000E6A03">
        <w:rPr>
          <w:rFonts w:ascii="Times New Roman" w:hAnsi="Times New Roman" w:cs="Times New Roman"/>
        </w:rPr>
        <w:t xml:space="preserve"> effective</w:t>
      </w:r>
      <w:r w:rsidR="00771ECE">
        <w:rPr>
          <w:rFonts w:ascii="Times New Roman" w:hAnsi="Times New Roman" w:cs="Times New Roman"/>
        </w:rPr>
        <w:t xml:space="preserve"> </w:t>
      </w:r>
      <w:r w:rsidR="000C3C31">
        <w:rPr>
          <w:rFonts w:ascii="Times New Roman" w:hAnsi="Times New Roman" w:cs="Times New Roman"/>
        </w:rPr>
        <w:t>regulation of medical accelerators. As such, CNSC has decided not to proceed with this proposed change.</w:t>
      </w:r>
    </w:p>
    <w:p w14:paraId="7C2BB04B" w14:textId="77777777" w:rsidR="007E35E4" w:rsidRDefault="007E35E4" w:rsidP="00B63442">
      <w:pPr>
        <w:spacing w:after="0"/>
        <w:contextualSpacing/>
        <w:rPr>
          <w:rFonts w:ascii="Times New Roman" w:hAnsi="Times New Roman" w:cs="Times New Roman"/>
        </w:rPr>
      </w:pPr>
    </w:p>
    <w:p w14:paraId="6AC4F6F8" w14:textId="0DA5844E" w:rsidR="00C6437A" w:rsidRDefault="00C6437A" w:rsidP="00C6437A">
      <w:pPr>
        <w:pStyle w:val="Heading2"/>
        <w:spacing w:before="0"/>
        <w:contextualSpacing/>
      </w:pPr>
      <w:r>
        <w:t>Section 4.</w:t>
      </w:r>
      <w:r w:rsidR="00A451DA">
        <w:t xml:space="preserve">1.1.3: </w:t>
      </w:r>
      <w:r w:rsidR="00A451DA" w:rsidRPr="00A451DA">
        <w:t>Add definitions for mobile and portable prescribed equipment, which are not typically operated in shielded, fixed facilities</w:t>
      </w:r>
      <w:r w:rsidR="009C06B7">
        <w:t>.</w:t>
      </w:r>
    </w:p>
    <w:p w14:paraId="214383CD" w14:textId="77777777" w:rsidR="00C6437A" w:rsidRDefault="00C6437A" w:rsidP="00C6437A">
      <w:pPr>
        <w:spacing w:after="0"/>
        <w:contextualSpacing/>
        <w:rPr>
          <w:rFonts w:ascii="Times New Roman" w:hAnsi="Times New Roman" w:cs="Times New Roman"/>
        </w:rPr>
      </w:pPr>
    </w:p>
    <w:p w14:paraId="3624251E" w14:textId="5B117BB4" w:rsidR="00C6437A" w:rsidRPr="00B63442" w:rsidRDefault="00D76EDF" w:rsidP="00C6437A">
      <w:pPr>
        <w:spacing w:after="0"/>
        <w:contextualSpacing/>
        <w:rPr>
          <w:rFonts w:ascii="Times New Roman" w:hAnsi="Times New Roman" w:cs="Times New Roman"/>
        </w:rPr>
      </w:pPr>
      <w:r>
        <w:rPr>
          <w:rFonts w:ascii="Times New Roman" w:hAnsi="Times New Roman" w:cs="Times New Roman"/>
        </w:rPr>
        <w:t xml:space="preserve">Stakeholders were in favour of this proposed change, </w:t>
      </w:r>
      <w:r w:rsidR="00D23AE8">
        <w:rPr>
          <w:rFonts w:ascii="Times New Roman" w:hAnsi="Times New Roman" w:cs="Times New Roman"/>
        </w:rPr>
        <w:t>however</w:t>
      </w:r>
      <w:r>
        <w:rPr>
          <w:rFonts w:ascii="Times New Roman" w:hAnsi="Times New Roman" w:cs="Times New Roman"/>
        </w:rPr>
        <w:t xml:space="preserve"> comments indicated that </w:t>
      </w:r>
      <w:r w:rsidR="00061170">
        <w:rPr>
          <w:rFonts w:ascii="Times New Roman" w:hAnsi="Times New Roman" w:cs="Times New Roman"/>
        </w:rPr>
        <w:t xml:space="preserve">guidance would be required from CNSC </w:t>
      </w:r>
      <w:r w:rsidR="00D23AE8">
        <w:rPr>
          <w:rFonts w:ascii="Times New Roman" w:hAnsi="Times New Roman" w:cs="Times New Roman"/>
        </w:rPr>
        <w:t xml:space="preserve">to better define what is meant by “portable” or “mobile” prescribed equipment. </w:t>
      </w:r>
      <w:r w:rsidR="00B46706">
        <w:rPr>
          <w:rFonts w:ascii="Times New Roman" w:hAnsi="Times New Roman" w:cs="Times New Roman"/>
        </w:rPr>
        <w:t xml:space="preserve">CNSC intends to proceed with this proposed change, and </w:t>
      </w:r>
      <w:r w:rsidR="00760664">
        <w:rPr>
          <w:rFonts w:ascii="Times New Roman" w:hAnsi="Times New Roman" w:cs="Times New Roman"/>
        </w:rPr>
        <w:t xml:space="preserve">will ensure that the definitions for these types of equipment are </w:t>
      </w:r>
      <w:r w:rsidR="00961304">
        <w:rPr>
          <w:rFonts w:ascii="Times New Roman" w:hAnsi="Times New Roman" w:cs="Times New Roman"/>
        </w:rPr>
        <w:t>not ambiguous.</w:t>
      </w:r>
      <w:r w:rsidR="00E31883">
        <w:rPr>
          <w:rFonts w:ascii="Times New Roman" w:hAnsi="Times New Roman" w:cs="Times New Roman"/>
        </w:rPr>
        <w:t xml:space="preserve"> In addition to defining these types of equipment </w:t>
      </w:r>
      <w:r w:rsidR="00025559">
        <w:rPr>
          <w:rFonts w:ascii="Times New Roman" w:hAnsi="Times New Roman" w:cs="Times New Roman"/>
        </w:rPr>
        <w:t xml:space="preserve">directly </w:t>
      </w:r>
      <w:r w:rsidR="00E31883">
        <w:rPr>
          <w:rFonts w:ascii="Times New Roman" w:hAnsi="Times New Roman" w:cs="Times New Roman"/>
        </w:rPr>
        <w:t xml:space="preserve">in the </w:t>
      </w:r>
      <w:r w:rsidR="00025559">
        <w:rPr>
          <w:rFonts w:ascii="Times New Roman" w:hAnsi="Times New Roman" w:cs="Times New Roman"/>
        </w:rPr>
        <w:t>Regulations</w:t>
      </w:r>
      <w:r w:rsidR="00E31883">
        <w:rPr>
          <w:rFonts w:ascii="Times New Roman" w:hAnsi="Times New Roman" w:cs="Times New Roman"/>
        </w:rPr>
        <w:t xml:space="preserve">, CNSC </w:t>
      </w:r>
      <w:r w:rsidR="00BF75CD">
        <w:rPr>
          <w:rFonts w:ascii="Times New Roman" w:hAnsi="Times New Roman" w:cs="Times New Roman"/>
        </w:rPr>
        <w:t>may also</w:t>
      </w:r>
      <w:r w:rsidR="00025559" w:rsidRPr="00025559">
        <w:rPr>
          <w:rFonts w:ascii="Times New Roman" w:hAnsi="Times New Roman" w:cs="Times New Roman"/>
        </w:rPr>
        <w:t xml:space="preserve"> document regulatory expectations in a future regulatory</w:t>
      </w:r>
      <w:r w:rsidR="00BF75CD">
        <w:rPr>
          <w:rFonts w:ascii="Times New Roman" w:hAnsi="Times New Roman" w:cs="Times New Roman"/>
        </w:rPr>
        <w:t xml:space="preserve"> d</w:t>
      </w:r>
      <w:r w:rsidR="00025559" w:rsidRPr="00025559">
        <w:rPr>
          <w:rFonts w:ascii="Times New Roman" w:hAnsi="Times New Roman" w:cs="Times New Roman"/>
        </w:rPr>
        <w:t>ocument</w:t>
      </w:r>
      <w:r w:rsidR="00BF75CD">
        <w:rPr>
          <w:rFonts w:ascii="Times New Roman" w:hAnsi="Times New Roman" w:cs="Times New Roman"/>
        </w:rPr>
        <w:t>.</w:t>
      </w:r>
    </w:p>
    <w:p w14:paraId="23B0BAFB" w14:textId="77777777" w:rsidR="00C6437A" w:rsidRDefault="00C6437A" w:rsidP="00C6437A">
      <w:pPr>
        <w:spacing w:after="0"/>
        <w:contextualSpacing/>
        <w:rPr>
          <w:rFonts w:ascii="Times New Roman" w:hAnsi="Times New Roman" w:cs="Times New Roman"/>
        </w:rPr>
      </w:pPr>
    </w:p>
    <w:p w14:paraId="192E514F" w14:textId="26CFD184" w:rsidR="00C6437A" w:rsidRDefault="00C6437A" w:rsidP="00C6437A">
      <w:pPr>
        <w:pStyle w:val="Heading2"/>
        <w:spacing w:before="0"/>
        <w:contextualSpacing/>
      </w:pPr>
      <w:r>
        <w:t>Section 4.</w:t>
      </w:r>
      <w:r w:rsidR="007A72A8">
        <w:t xml:space="preserve">1.2.1: </w:t>
      </w:r>
      <w:r w:rsidR="007A72A8" w:rsidRPr="007A72A8">
        <w:t>Define a Class II facility as one that includes Class II prescribed equipment fixed in place inside a shielded room or other enclosure, as well as its related components, systems and equipment</w:t>
      </w:r>
      <w:r w:rsidR="009C06B7">
        <w:t>.</w:t>
      </w:r>
    </w:p>
    <w:p w14:paraId="20F20869" w14:textId="77777777" w:rsidR="00C6437A" w:rsidRDefault="00C6437A" w:rsidP="00C6437A">
      <w:pPr>
        <w:spacing w:after="0"/>
        <w:contextualSpacing/>
        <w:rPr>
          <w:rFonts w:ascii="Times New Roman" w:hAnsi="Times New Roman" w:cs="Times New Roman"/>
        </w:rPr>
      </w:pPr>
    </w:p>
    <w:p w14:paraId="7D148ACA" w14:textId="77777777" w:rsidR="00623820" w:rsidRDefault="2A1727BF" w:rsidP="00C6437A">
      <w:pPr>
        <w:spacing w:after="0"/>
        <w:contextualSpacing/>
        <w:rPr>
          <w:rFonts w:ascii="Times New Roman" w:hAnsi="Times New Roman" w:cs="Times New Roman"/>
        </w:rPr>
      </w:pPr>
      <w:r w:rsidRPr="38FBE1BC">
        <w:rPr>
          <w:rFonts w:ascii="Times New Roman" w:hAnsi="Times New Roman" w:cs="Times New Roman"/>
        </w:rPr>
        <w:t xml:space="preserve">This proposed change generated a significant </w:t>
      </w:r>
      <w:r w:rsidR="6AFCA79A" w:rsidRPr="38FBE1BC">
        <w:rPr>
          <w:rFonts w:ascii="Times New Roman" w:hAnsi="Times New Roman" w:cs="Times New Roman"/>
        </w:rPr>
        <w:t xml:space="preserve">number of comments from stakeholders. </w:t>
      </w:r>
      <w:r w:rsidR="70AF167B" w:rsidRPr="38FBE1BC">
        <w:rPr>
          <w:rFonts w:ascii="Times New Roman" w:hAnsi="Times New Roman" w:cs="Times New Roman"/>
        </w:rPr>
        <w:t xml:space="preserve">Upon closer examination of the text in DIS-22-01, </w:t>
      </w:r>
      <w:r w:rsidR="38C8A93A" w:rsidRPr="38FBE1BC">
        <w:rPr>
          <w:rFonts w:ascii="Times New Roman" w:hAnsi="Times New Roman" w:cs="Times New Roman"/>
        </w:rPr>
        <w:t xml:space="preserve">the description of the proposed change may have been insufficient to communicate the desired result. </w:t>
      </w:r>
      <w:r w:rsidR="766D43A9" w:rsidRPr="38FBE1BC">
        <w:rPr>
          <w:rFonts w:ascii="Times New Roman" w:hAnsi="Times New Roman" w:cs="Times New Roman"/>
        </w:rPr>
        <w:t xml:space="preserve">The text in the discussion paper could have been interpreted to mean the entire building containing </w:t>
      </w:r>
      <w:r w:rsidR="310C39F6" w:rsidRPr="38FBE1BC">
        <w:rPr>
          <w:rFonts w:ascii="Times New Roman" w:hAnsi="Times New Roman" w:cs="Times New Roman"/>
        </w:rPr>
        <w:t xml:space="preserve">Class II prescribed equipment, including drywall, </w:t>
      </w:r>
      <w:r w:rsidR="6114614A" w:rsidRPr="38FBE1BC">
        <w:rPr>
          <w:rFonts w:ascii="Times New Roman" w:hAnsi="Times New Roman" w:cs="Times New Roman"/>
        </w:rPr>
        <w:t xml:space="preserve">electrical wiring, plumbing, etc., would </w:t>
      </w:r>
      <w:r w:rsidR="5AAFF5EC" w:rsidRPr="38FBE1BC">
        <w:rPr>
          <w:rFonts w:ascii="Times New Roman" w:hAnsi="Times New Roman" w:cs="Times New Roman"/>
        </w:rPr>
        <w:t>be</w:t>
      </w:r>
      <w:r w:rsidR="6114614A" w:rsidRPr="38FBE1BC">
        <w:rPr>
          <w:rFonts w:ascii="Times New Roman" w:hAnsi="Times New Roman" w:cs="Times New Roman"/>
        </w:rPr>
        <w:t xml:space="preserve"> classified as a Class II facility. </w:t>
      </w:r>
      <w:r w:rsidR="39806E8A" w:rsidRPr="38FBE1BC">
        <w:rPr>
          <w:rFonts w:ascii="Times New Roman" w:hAnsi="Times New Roman" w:cs="Times New Roman"/>
        </w:rPr>
        <w:t xml:space="preserve">Instead, the intent of the proposed change was to only include </w:t>
      </w:r>
      <w:r w:rsidR="0DEFDEB9" w:rsidRPr="38FBE1BC">
        <w:rPr>
          <w:rFonts w:ascii="Times New Roman" w:hAnsi="Times New Roman" w:cs="Times New Roman"/>
        </w:rPr>
        <w:t>ar</w:t>
      </w:r>
      <w:r w:rsidR="6D6B87C9" w:rsidRPr="38FBE1BC">
        <w:rPr>
          <w:rFonts w:ascii="Times New Roman" w:hAnsi="Times New Roman" w:cs="Times New Roman"/>
        </w:rPr>
        <w:t>e</w:t>
      </w:r>
      <w:r w:rsidR="0DEFDEB9" w:rsidRPr="38FBE1BC">
        <w:rPr>
          <w:rFonts w:ascii="Times New Roman" w:hAnsi="Times New Roman" w:cs="Times New Roman"/>
        </w:rPr>
        <w:t>as</w:t>
      </w:r>
      <w:r w:rsidR="3CB97FD7" w:rsidRPr="38FBE1BC">
        <w:rPr>
          <w:rFonts w:ascii="Times New Roman" w:hAnsi="Times New Roman" w:cs="Times New Roman"/>
        </w:rPr>
        <w:t xml:space="preserve"> and components</w:t>
      </w:r>
      <w:r w:rsidR="6D6B87C9" w:rsidRPr="38FBE1BC">
        <w:rPr>
          <w:rFonts w:ascii="Times New Roman" w:hAnsi="Times New Roman" w:cs="Times New Roman"/>
        </w:rPr>
        <w:t xml:space="preserve"> </w:t>
      </w:r>
      <w:r w:rsidR="0DEFDEB9" w:rsidRPr="38FBE1BC">
        <w:rPr>
          <w:rFonts w:ascii="Times New Roman" w:hAnsi="Times New Roman" w:cs="Times New Roman"/>
        </w:rPr>
        <w:t>which are</w:t>
      </w:r>
      <w:r w:rsidR="480B27C8" w:rsidRPr="38FBE1BC">
        <w:rPr>
          <w:rFonts w:ascii="Times New Roman" w:hAnsi="Times New Roman" w:cs="Times New Roman"/>
        </w:rPr>
        <w:t xml:space="preserve"> directly related</w:t>
      </w:r>
      <w:r w:rsidR="4F4045F6" w:rsidRPr="38FBE1BC">
        <w:rPr>
          <w:rFonts w:ascii="Times New Roman" w:hAnsi="Times New Roman" w:cs="Times New Roman"/>
        </w:rPr>
        <w:t xml:space="preserve"> to the facility</w:t>
      </w:r>
      <w:r w:rsidR="480B27C8" w:rsidRPr="38FBE1BC">
        <w:rPr>
          <w:rFonts w:ascii="Times New Roman" w:hAnsi="Times New Roman" w:cs="Times New Roman"/>
        </w:rPr>
        <w:t xml:space="preserve"> </w:t>
      </w:r>
      <w:r w:rsidR="74DB702D" w:rsidRPr="38FBE1BC">
        <w:rPr>
          <w:rFonts w:ascii="Times New Roman" w:hAnsi="Times New Roman" w:cs="Times New Roman"/>
        </w:rPr>
        <w:t>and required for</w:t>
      </w:r>
      <w:r w:rsidR="480B27C8" w:rsidRPr="38FBE1BC">
        <w:rPr>
          <w:rFonts w:ascii="Times New Roman" w:hAnsi="Times New Roman" w:cs="Times New Roman"/>
        </w:rPr>
        <w:t xml:space="preserve"> the safe operation of the </w:t>
      </w:r>
      <w:r w:rsidR="1B3AA13C" w:rsidRPr="38FBE1BC">
        <w:rPr>
          <w:rFonts w:ascii="Times New Roman" w:hAnsi="Times New Roman" w:cs="Times New Roman"/>
        </w:rPr>
        <w:t xml:space="preserve">radiation-emitting </w:t>
      </w:r>
      <w:r w:rsidR="480B27C8" w:rsidRPr="38FBE1BC">
        <w:rPr>
          <w:rFonts w:ascii="Times New Roman" w:hAnsi="Times New Roman" w:cs="Times New Roman"/>
        </w:rPr>
        <w:t>equipment, such as</w:t>
      </w:r>
      <w:r w:rsidR="09FB3430" w:rsidRPr="38FBE1BC">
        <w:rPr>
          <w:rFonts w:ascii="Times New Roman" w:hAnsi="Times New Roman" w:cs="Times New Roman"/>
        </w:rPr>
        <w:t>:</w:t>
      </w:r>
    </w:p>
    <w:p w14:paraId="2A0653EC" w14:textId="2588ED7F" w:rsidR="00623820" w:rsidRDefault="09FB3430" w:rsidP="00623820">
      <w:pPr>
        <w:pStyle w:val="ListParagraph"/>
        <w:numPr>
          <w:ilvl w:val="0"/>
          <w:numId w:val="31"/>
        </w:numPr>
        <w:spacing w:after="0"/>
        <w:rPr>
          <w:rFonts w:cs="Times New Roman"/>
        </w:rPr>
      </w:pPr>
      <w:r w:rsidRPr="6E7B8C4C">
        <w:rPr>
          <w:rFonts w:cs="Times New Roman"/>
        </w:rPr>
        <w:t>User-installed safety systems external to the prescribed equipment (e.g. last-person-out switches, emergency stop devices)</w:t>
      </w:r>
    </w:p>
    <w:p w14:paraId="69142944" w14:textId="1ABC3DBE" w:rsidR="00623820" w:rsidRDefault="7E6177F6" w:rsidP="00623820">
      <w:pPr>
        <w:pStyle w:val="ListParagraph"/>
        <w:numPr>
          <w:ilvl w:val="0"/>
          <w:numId w:val="31"/>
        </w:numPr>
        <w:spacing w:after="0"/>
        <w:rPr>
          <w:rFonts w:cs="Times New Roman"/>
        </w:rPr>
      </w:pPr>
      <w:r w:rsidRPr="6E7B8C4C">
        <w:rPr>
          <w:rFonts w:cs="Times New Roman"/>
        </w:rPr>
        <w:t>B</w:t>
      </w:r>
      <w:r w:rsidR="09FB3430" w:rsidRPr="6E7B8C4C">
        <w:rPr>
          <w:rFonts w:cs="Times New Roman"/>
        </w:rPr>
        <w:t>eam limiting devices</w:t>
      </w:r>
      <w:r w:rsidR="15876FDE" w:rsidRPr="6E7B8C4C">
        <w:rPr>
          <w:rFonts w:cs="Times New Roman"/>
        </w:rPr>
        <w:t xml:space="preserve"> external to the prescribed equipment</w:t>
      </w:r>
    </w:p>
    <w:p w14:paraId="106820BE" w14:textId="4045600F" w:rsidR="00623820" w:rsidRDefault="09FB3430" w:rsidP="00623820">
      <w:pPr>
        <w:pStyle w:val="ListParagraph"/>
        <w:numPr>
          <w:ilvl w:val="0"/>
          <w:numId w:val="31"/>
        </w:numPr>
        <w:spacing w:after="0"/>
        <w:rPr>
          <w:rFonts w:cs="Times New Roman"/>
        </w:rPr>
      </w:pPr>
      <w:r w:rsidRPr="6E7B8C4C">
        <w:rPr>
          <w:rFonts w:cs="Times New Roman"/>
        </w:rPr>
        <w:t>Shielding external to the prescribed equipment</w:t>
      </w:r>
    </w:p>
    <w:p w14:paraId="33FC911B" w14:textId="63DDA84F" w:rsidR="00623820" w:rsidRDefault="09FB3430" w:rsidP="00623820">
      <w:pPr>
        <w:pStyle w:val="ListParagraph"/>
        <w:numPr>
          <w:ilvl w:val="0"/>
          <w:numId w:val="31"/>
        </w:numPr>
        <w:spacing w:after="0"/>
        <w:rPr>
          <w:rFonts w:cs="Times New Roman"/>
        </w:rPr>
      </w:pPr>
      <w:r w:rsidRPr="6E7B8C4C">
        <w:rPr>
          <w:rFonts w:cs="Times New Roman"/>
        </w:rPr>
        <w:t>Transfer lines/systems for radioactive isotopes produced by the prescribed equipment</w:t>
      </w:r>
    </w:p>
    <w:p w14:paraId="3D15D095" w14:textId="07C5C255" w:rsidR="00623820" w:rsidRDefault="09FB3430" w:rsidP="00623820">
      <w:pPr>
        <w:pStyle w:val="ListParagraph"/>
        <w:numPr>
          <w:ilvl w:val="0"/>
          <w:numId w:val="31"/>
        </w:numPr>
        <w:spacing w:after="0"/>
        <w:rPr>
          <w:rFonts w:cs="Times New Roman"/>
        </w:rPr>
      </w:pPr>
      <w:r w:rsidRPr="6E7B8C4C">
        <w:rPr>
          <w:rFonts w:cs="Times New Roman"/>
        </w:rPr>
        <w:t>Holding tanks or other containment systems for radioactive isotopes produced by the prescribed equipment</w:t>
      </w:r>
    </w:p>
    <w:p w14:paraId="457A422E" w14:textId="72340CC8" w:rsidR="5131C965" w:rsidRDefault="5131C965" w:rsidP="6E7B8C4C">
      <w:pPr>
        <w:pStyle w:val="ListParagraph"/>
        <w:numPr>
          <w:ilvl w:val="0"/>
          <w:numId w:val="31"/>
        </w:numPr>
        <w:spacing w:after="0"/>
        <w:rPr>
          <w:rFonts w:cs="Times New Roman"/>
        </w:rPr>
      </w:pPr>
      <w:r w:rsidRPr="6E7B8C4C">
        <w:rPr>
          <w:rFonts w:cs="Times New Roman"/>
        </w:rPr>
        <w:t>Ventilation systems, if necessary for ozone or other airborne hazards generated by the prescribed equipment, e.g. exhaust stacks</w:t>
      </w:r>
    </w:p>
    <w:p w14:paraId="68FD2F2C" w14:textId="065F83F2" w:rsidR="00623820" w:rsidRPr="00623820" w:rsidRDefault="09FB3430" w:rsidP="6E7B8C4C">
      <w:pPr>
        <w:pStyle w:val="ListParagraph"/>
        <w:numPr>
          <w:ilvl w:val="0"/>
          <w:numId w:val="31"/>
        </w:numPr>
        <w:spacing w:after="0"/>
        <w:rPr>
          <w:rFonts w:cs="Times New Roman"/>
        </w:rPr>
      </w:pPr>
      <w:r w:rsidRPr="6E7B8C4C">
        <w:rPr>
          <w:rFonts w:cs="Times New Roman"/>
        </w:rPr>
        <w:t xml:space="preserve">Hot cells </w:t>
      </w:r>
      <w:r w:rsidR="79A7B0A6" w:rsidRPr="6E7B8C4C">
        <w:rPr>
          <w:rFonts w:cs="Times New Roman"/>
        </w:rPr>
        <w:t xml:space="preserve">or fume hoods </w:t>
      </w:r>
      <w:r w:rsidRPr="6E7B8C4C">
        <w:rPr>
          <w:rFonts w:cs="Times New Roman"/>
        </w:rPr>
        <w:t xml:space="preserve">where radioactive isotopes produced by the prescribed equipment </w:t>
      </w:r>
      <w:r w:rsidR="3EB115B5" w:rsidRPr="6E7B8C4C">
        <w:rPr>
          <w:rFonts w:cs="Times New Roman"/>
        </w:rPr>
        <w:t>are</w:t>
      </w:r>
      <w:r w:rsidRPr="6E7B8C4C">
        <w:rPr>
          <w:rFonts w:cs="Times New Roman"/>
        </w:rPr>
        <w:t xml:space="preserve"> handled</w:t>
      </w:r>
      <w:r w:rsidR="5791E1EE" w:rsidRPr="6E7B8C4C">
        <w:rPr>
          <w:rFonts w:cs="Times New Roman"/>
        </w:rPr>
        <w:t>.</w:t>
      </w:r>
    </w:p>
    <w:p w14:paraId="159946A3" w14:textId="739E819C" w:rsidR="002A148A" w:rsidRDefault="002A148A" w:rsidP="6E7B8C4C">
      <w:pPr>
        <w:spacing w:after="0"/>
        <w:contextualSpacing/>
        <w:rPr>
          <w:rFonts w:ascii="Times New Roman" w:hAnsi="Times New Roman" w:cs="Times New Roman"/>
        </w:rPr>
      </w:pPr>
    </w:p>
    <w:p w14:paraId="537DE18E" w14:textId="14556500" w:rsidR="002A148A" w:rsidRPr="00B63442" w:rsidRDefault="002A148A" w:rsidP="00C6437A">
      <w:pPr>
        <w:spacing w:after="0"/>
        <w:contextualSpacing/>
        <w:rPr>
          <w:rFonts w:ascii="Times New Roman" w:hAnsi="Times New Roman" w:cs="Times New Roman"/>
        </w:rPr>
      </w:pPr>
      <w:r>
        <w:rPr>
          <w:rFonts w:ascii="Times New Roman" w:hAnsi="Times New Roman" w:cs="Times New Roman"/>
        </w:rPr>
        <w:t xml:space="preserve">While CNSC does intend to proceed with this proposed change, </w:t>
      </w:r>
      <w:r w:rsidR="00F950F2">
        <w:rPr>
          <w:rFonts w:ascii="Times New Roman" w:hAnsi="Times New Roman" w:cs="Times New Roman"/>
        </w:rPr>
        <w:t>the points made by commenters are well-taken, and will inform the final regulatory proposal.</w:t>
      </w:r>
    </w:p>
    <w:p w14:paraId="3621FB0F" w14:textId="6DD07C1D" w:rsidR="00C6437A" w:rsidRDefault="00C6437A" w:rsidP="00C6437A">
      <w:pPr>
        <w:spacing w:after="0"/>
        <w:contextualSpacing/>
        <w:rPr>
          <w:rFonts w:ascii="Times New Roman" w:hAnsi="Times New Roman" w:cs="Times New Roman"/>
        </w:rPr>
      </w:pPr>
    </w:p>
    <w:p w14:paraId="0C1DCA2D" w14:textId="723643B1" w:rsidR="00C6437A" w:rsidRDefault="00C6437A" w:rsidP="00C6437A">
      <w:pPr>
        <w:pStyle w:val="Heading2"/>
        <w:spacing w:before="0"/>
        <w:contextualSpacing/>
      </w:pPr>
      <w:r>
        <w:t>Section 4.</w:t>
      </w:r>
      <w:r w:rsidR="00C5418E">
        <w:t xml:space="preserve">2.1.1: </w:t>
      </w:r>
      <w:r w:rsidR="00C5418E" w:rsidRPr="00C5418E">
        <w:t>Two-stream approach to licensing</w:t>
      </w:r>
      <w:r w:rsidR="009C06B7">
        <w:t>.</w:t>
      </w:r>
    </w:p>
    <w:p w14:paraId="6DE1DA57" w14:textId="77777777" w:rsidR="00C6437A" w:rsidRDefault="00C6437A" w:rsidP="00C6437A">
      <w:pPr>
        <w:spacing w:after="0"/>
        <w:contextualSpacing/>
        <w:rPr>
          <w:rFonts w:ascii="Times New Roman" w:hAnsi="Times New Roman" w:cs="Times New Roman"/>
        </w:rPr>
      </w:pPr>
    </w:p>
    <w:p w14:paraId="0C822C14" w14:textId="0345D23A" w:rsidR="00C6437A" w:rsidRDefault="00542FBC" w:rsidP="00C6437A">
      <w:pPr>
        <w:spacing w:after="0"/>
        <w:contextualSpacing/>
        <w:rPr>
          <w:rFonts w:ascii="Times New Roman" w:hAnsi="Times New Roman" w:cs="Times New Roman"/>
        </w:rPr>
      </w:pPr>
      <w:r>
        <w:rPr>
          <w:rFonts w:ascii="Times New Roman" w:hAnsi="Times New Roman" w:cs="Times New Roman"/>
        </w:rPr>
        <w:t>Stakeholder response to this proposed change was positive</w:t>
      </w:r>
      <w:r w:rsidR="006455DC">
        <w:rPr>
          <w:rFonts w:ascii="Times New Roman" w:hAnsi="Times New Roman" w:cs="Times New Roman"/>
        </w:rPr>
        <w:t xml:space="preserve">, however commenters had questions surrounding the </w:t>
      </w:r>
      <w:r w:rsidR="00AA4F86">
        <w:rPr>
          <w:rFonts w:ascii="Times New Roman" w:hAnsi="Times New Roman" w:cs="Times New Roman"/>
        </w:rPr>
        <w:t>implementation</w:t>
      </w:r>
      <w:r w:rsidR="000C7508">
        <w:rPr>
          <w:rFonts w:ascii="Times New Roman" w:hAnsi="Times New Roman" w:cs="Times New Roman"/>
        </w:rPr>
        <w:t xml:space="preserve">, particularly how an applicant or licensee would </w:t>
      </w:r>
      <w:r w:rsidR="00D724D9">
        <w:rPr>
          <w:rFonts w:ascii="Times New Roman" w:hAnsi="Times New Roman" w:cs="Times New Roman"/>
        </w:rPr>
        <w:t xml:space="preserve">choose a particular stream, or whether the CNSC would impose which stream </w:t>
      </w:r>
      <w:r w:rsidR="00D362F1">
        <w:rPr>
          <w:rFonts w:ascii="Times New Roman" w:hAnsi="Times New Roman" w:cs="Times New Roman"/>
        </w:rPr>
        <w:t xml:space="preserve">applicants and licenses would follow. </w:t>
      </w:r>
    </w:p>
    <w:p w14:paraId="11DFBDC6" w14:textId="77777777" w:rsidR="00DD05F1" w:rsidRDefault="00DD05F1" w:rsidP="00C6437A">
      <w:pPr>
        <w:spacing w:after="0"/>
        <w:contextualSpacing/>
        <w:rPr>
          <w:rFonts w:ascii="Times New Roman" w:hAnsi="Times New Roman" w:cs="Times New Roman"/>
        </w:rPr>
      </w:pPr>
    </w:p>
    <w:p w14:paraId="2E106823" w14:textId="77777777" w:rsidR="00DD05F1" w:rsidRPr="00DD05F1" w:rsidRDefault="00DD05F1" w:rsidP="00DD05F1">
      <w:pPr>
        <w:spacing w:after="0"/>
        <w:contextualSpacing/>
        <w:rPr>
          <w:rFonts w:ascii="Times New Roman" w:hAnsi="Times New Roman" w:cs="Times New Roman"/>
        </w:rPr>
      </w:pPr>
      <w:r w:rsidRPr="00DD05F1">
        <w:rPr>
          <w:rFonts w:ascii="Times New Roman" w:hAnsi="Times New Roman" w:cs="Times New Roman"/>
        </w:rPr>
        <w:t>The details of the two-stream approach to licensing (where there is a “standard” stream for mass-produced or non-unique facilities, and a “non-standard” stream for unique facilities which will only be constructed once) are not yet fully defined.</w:t>
      </w:r>
    </w:p>
    <w:p w14:paraId="4677E054" w14:textId="77777777" w:rsidR="00DD05F1" w:rsidRPr="00DD05F1" w:rsidRDefault="00DD05F1" w:rsidP="00DD05F1">
      <w:pPr>
        <w:spacing w:after="0"/>
        <w:contextualSpacing/>
        <w:rPr>
          <w:rFonts w:ascii="Times New Roman" w:hAnsi="Times New Roman" w:cs="Times New Roman"/>
        </w:rPr>
      </w:pPr>
    </w:p>
    <w:p w14:paraId="7FE5D9A4" w14:textId="6C5394C1" w:rsidR="00DD05F1" w:rsidRPr="00DD05F1" w:rsidRDefault="00DD05F1" w:rsidP="00DD05F1">
      <w:pPr>
        <w:spacing w:after="0"/>
        <w:contextualSpacing/>
        <w:rPr>
          <w:rFonts w:ascii="Times New Roman" w:hAnsi="Times New Roman" w:cs="Times New Roman"/>
        </w:rPr>
      </w:pPr>
      <w:r w:rsidRPr="00DD05F1">
        <w:rPr>
          <w:rFonts w:ascii="Times New Roman" w:hAnsi="Times New Roman" w:cs="Times New Roman"/>
        </w:rPr>
        <w:t xml:space="preserve">The intent of this proposed change is to allow the </w:t>
      </w:r>
      <w:r w:rsidR="009F10B9">
        <w:rPr>
          <w:rFonts w:ascii="Times New Roman" w:hAnsi="Times New Roman" w:cs="Times New Roman"/>
        </w:rPr>
        <w:t>licensee</w:t>
      </w:r>
      <w:r w:rsidRPr="00DD05F1">
        <w:rPr>
          <w:rFonts w:ascii="Times New Roman" w:hAnsi="Times New Roman" w:cs="Times New Roman"/>
        </w:rPr>
        <w:t xml:space="preserve"> and CNSC to utilize the stream </w:t>
      </w:r>
      <w:r w:rsidR="009F10B9">
        <w:rPr>
          <w:rFonts w:ascii="Times New Roman" w:hAnsi="Times New Roman" w:cs="Times New Roman"/>
        </w:rPr>
        <w:t>which best meets the requirements of both the licensee and the CNSC</w:t>
      </w:r>
      <w:r w:rsidRPr="00DD05F1">
        <w:rPr>
          <w:rFonts w:ascii="Times New Roman" w:hAnsi="Times New Roman" w:cs="Times New Roman"/>
        </w:rPr>
        <w:t xml:space="preserve">. It is expected that licensees currently operating unique facilities </w:t>
      </w:r>
      <w:r w:rsidR="00B32866">
        <w:rPr>
          <w:rFonts w:ascii="Times New Roman" w:hAnsi="Times New Roman" w:cs="Times New Roman"/>
        </w:rPr>
        <w:t>would</w:t>
      </w:r>
      <w:r w:rsidRPr="00DD05F1">
        <w:rPr>
          <w:rFonts w:ascii="Times New Roman" w:hAnsi="Times New Roman" w:cs="Times New Roman"/>
        </w:rPr>
        <w:t xml:space="preserve"> </w:t>
      </w:r>
      <w:r w:rsidR="00D07884">
        <w:rPr>
          <w:rFonts w:ascii="Times New Roman" w:hAnsi="Times New Roman" w:cs="Times New Roman"/>
        </w:rPr>
        <w:t xml:space="preserve">not </w:t>
      </w:r>
      <w:r w:rsidRPr="00DD05F1">
        <w:rPr>
          <w:rFonts w:ascii="Times New Roman" w:hAnsi="Times New Roman" w:cs="Times New Roman"/>
        </w:rPr>
        <w:t xml:space="preserve">be </w:t>
      </w:r>
      <w:r w:rsidR="00D07884">
        <w:rPr>
          <w:rFonts w:ascii="Times New Roman" w:hAnsi="Times New Roman" w:cs="Times New Roman"/>
        </w:rPr>
        <w:t>required</w:t>
      </w:r>
      <w:r w:rsidR="00D07884" w:rsidRPr="00DD05F1">
        <w:rPr>
          <w:rFonts w:ascii="Times New Roman" w:hAnsi="Times New Roman" w:cs="Times New Roman"/>
        </w:rPr>
        <w:t xml:space="preserve"> </w:t>
      </w:r>
      <w:r w:rsidRPr="00DD05F1">
        <w:rPr>
          <w:rFonts w:ascii="Times New Roman" w:hAnsi="Times New Roman" w:cs="Times New Roman"/>
        </w:rPr>
        <w:t xml:space="preserve">to switch to the “non-standard” stream </w:t>
      </w:r>
      <w:r w:rsidR="004A7442">
        <w:rPr>
          <w:rFonts w:ascii="Times New Roman" w:hAnsi="Times New Roman" w:cs="Times New Roman"/>
        </w:rPr>
        <w:t xml:space="preserve">(or vice versa) </w:t>
      </w:r>
      <w:r w:rsidRPr="00DD05F1">
        <w:rPr>
          <w:rFonts w:ascii="Times New Roman" w:hAnsi="Times New Roman" w:cs="Times New Roman"/>
        </w:rPr>
        <w:t xml:space="preserve">if the current arrangement is satisfactory for both the licensee and the CNSC. The most likely implementation of this proposed change would be that the licensee would request the stream they wish to use, and this request will be subject to CNSC approval before proceeding. Any decisions made by CNSC with regards to which stream </w:t>
      </w:r>
      <w:r w:rsidR="000012FE">
        <w:rPr>
          <w:rFonts w:ascii="Times New Roman" w:hAnsi="Times New Roman" w:cs="Times New Roman"/>
        </w:rPr>
        <w:t xml:space="preserve">is chosen </w:t>
      </w:r>
      <w:r w:rsidRPr="00DD05F1">
        <w:rPr>
          <w:rFonts w:ascii="Times New Roman" w:hAnsi="Times New Roman" w:cs="Times New Roman"/>
        </w:rPr>
        <w:t>would be based on the risks</w:t>
      </w:r>
      <w:r w:rsidR="005107C3">
        <w:rPr>
          <w:rFonts w:ascii="Times New Roman" w:hAnsi="Times New Roman" w:cs="Times New Roman"/>
        </w:rPr>
        <w:t xml:space="preserve"> and benefits</w:t>
      </w:r>
      <w:r w:rsidRPr="00DD05F1">
        <w:rPr>
          <w:rFonts w:ascii="Times New Roman" w:hAnsi="Times New Roman" w:cs="Times New Roman"/>
        </w:rPr>
        <w:t xml:space="preserve"> of proceeding with either stream. </w:t>
      </w:r>
      <w:r w:rsidR="00C54D35">
        <w:rPr>
          <w:rFonts w:ascii="Times New Roman" w:hAnsi="Times New Roman" w:cs="Times New Roman"/>
        </w:rPr>
        <w:t>Practically speaking, it</w:t>
      </w:r>
      <w:r w:rsidRPr="00DD05F1">
        <w:rPr>
          <w:rFonts w:ascii="Times New Roman" w:hAnsi="Times New Roman" w:cs="Times New Roman"/>
        </w:rPr>
        <w:t xml:space="preserve"> is expected that any decision </w:t>
      </w:r>
      <w:r w:rsidR="009F10B9">
        <w:rPr>
          <w:rFonts w:ascii="Times New Roman" w:hAnsi="Times New Roman" w:cs="Times New Roman"/>
        </w:rPr>
        <w:t>respecting</w:t>
      </w:r>
      <w:r w:rsidR="00A036A4">
        <w:rPr>
          <w:rFonts w:ascii="Times New Roman" w:hAnsi="Times New Roman" w:cs="Times New Roman"/>
        </w:rPr>
        <w:t xml:space="preserve"> which stream to choose</w:t>
      </w:r>
      <w:r w:rsidRPr="00DD05F1">
        <w:rPr>
          <w:rFonts w:ascii="Times New Roman" w:hAnsi="Times New Roman" w:cs="Times New Roman"/>
        </w:rPr>
        <w:t xml:space="preserve"> would involve several proactive discussions between CNSC and the applicant to determine the best path forward. </w:t>
      </w:r>
    </w:p>
    <w:p w14:paraId="2FDB74B2" w14:textId="77777777" w:rsidR="00DD05F1" w:rsidRPr="00DD05F1" w:rsidRDefault="00DD05F1" w:rsidP="00DD05F1">
      <w:pPr>
        <w:spacing w:after="0"/>
        <w:contextualSpacing/>
        <w:rPr>
          <w:rFonts w:ascii="Times New Roman" w:hAnsi="Times New Roman" w:cs="Times New Roman"/>
        </w:rPr>
      </w:pPr>
    </w:p>
    <w:p w14:paraId="7EBB1059" w14:textId="5366C531" w:rsidR="00DD05F1" w:rsidRPr="00B63442" w:rsidRDefault="00DD05F1" w:rsidP="00DD05F1">
      <w:pPr>
        <w:spacing w:after="0"/>
        <w:contextualSpacing/>
        <w:rPr>
          <w:rFonts w:ascii="Times New Roman" w:hAnsi="Times New Roman" w:cs="Times New Roman"/>
        </w:rPr>
      </w:pPr>
      <w:r w:rsidRPr="00DD05F1">
        <w:rPr>
          <w:rFonts w:ascii="Times New Roman" w:hAnsi="Times New Roman" w:cs="Times New Roman"/>
        </w:rPr>
        <w:t>While the exact process surrounding the implementation</w:t>
      </w:r>
      <w:r w:rsidR="006703D4">
        <w:rPr>
          <w:rFonts w:ascii="Times New Roman" w:hAnsi="Times New Roman" w:cs="Times New Roman"/>
        </w:rPr>
        <w:t xml:space="preserve"> </w:t>
      </w:r>
      <w:r w:rsidRPr="00DD05F1">
        <w:rPr>
          <w:rFonts w:ascii="Times New Roman" w:hAnsi="Times New Roman" w:cs="Times New Roman"/>
        </w:rPr>
        <w:t xml:space="preserve">does not yet exist, </w:t>
      </w:r>
      <w:r w:rsidR="00D17C33">
        <w:rPr>
          <w:rFonts w:ascii="Times New Roman" w:hAnsi="Times New Roman" w:cs="Times New Roman"/>
        </w:rPr>
        <w:t>CNSC does intend to proceed</w:t>
      </w:r>
      <w:r w:rsidR="006703D4" w:rsidRPr="006703D4">
        <w:rPr>
          <w:rFonts w:ascii="Times New Roman" w:hAnsi="Times New Roman" w:cs="Times New Roman"/>
        </w:rPr>
        <w:t xml:space="preserve"> </w:t>
      </w:r>
      <w:r w:rsidR="006703D4">
        <w:rPr>
          <w:rFonts w:ascii="Times New Roman" w:hAnsi="Times New Roman" w:cs="Times New Roman"/>
        </w:rPr>
        <w:t xml:space="preserve">with </w:t>
      </w:r>
      <w:r w:rsidR="006703D4" w:rsidRPr="00DD05F1">
        <w:rPr>
          <w:rFonts w:ascii="Times New Roman" w:hAnsi="Times New Roman" w:cs="Times New Roman"/>
        </w:rPr>
        <w:t>this proposed change</w:t>
      </w:r>
      <w:r w:rsidR="004C52E2">
        <w:rPr>
          <w:rFonts w:ascii="Times New Roman" w:hAnsi="Times New Roman" w:cs="Times New Roman"/>
        </w:rPr>
        <w:t xml:space="preserve">, </w:t>
      </w:r>
      <w:r w:rsidR="006703D4">
        <w:rPr>
          <w:rFonts w:ascii="Times New Roman" w:hAnsi="Times New Roman" w:cs="Times New Roman"/>
        </w:rPr>
        <w:t>with</w:t>
      </w:r>
      <w:r w:rsidR="004C52E2">
        <w:rPr>
          <w:rFonts w:ascii="Times New Roman" w:hAnsi="Times New Roman" w:cs="Times New Roman"/>
        </w:rPr>
        <w:t xml:space="preserve"> </w:t>
      </w:r>
      <w:r w:rsidRPr="00DD05F1">
        <w:rPr>
          <w:rFonts w:ascii="Times New Roman" w:hAnsi="Times New Roman" w:cs="Times New Roman"/>
        </w:rPr>
        <w:t xml:space="preserve">detailed guidance </w:t>
      </w:r>
      <w:r w:rsidR="006703D4">
        <w:rPr>
          <w:rFonts w:ascii="Times New Roman" w:hAnsi="Times New Roman" w:cs="Times New Roman"/>
        </w:rPr>
        <w:t>being</w:t>
      </w:r>
      <w:r w:rsidRPr="00DD05F1">
        <w:rPr>
          <w:rFonts w:ascii="Times New Roman" w:hAnsi="Times New Roman" w:cs="Times New Roman"/>
        </w:rPr>
        <w:t xml:space="preserve"> developed and made available to licensees/applicants prior to implement</w:t>
      </w:r>
      <w:r w:rsidR="00376039">
        <w:rPr>
          <w:rFonts w:ascii="Times New Roman" w:hAnsi="Times New Roman" w:cs="Times New Roman"/>
        </w:rPr>
        <w:t>ation.</w:t>
      </w:r>
    </w:p>
    <w:p w14:paraId="78E1A11A" w14:textId="77777777" w:rsidR="00C6437A" w:rsidRDefault="00C6437A" w:rsidP="00C6437A">
      <w:pPr>
        <w:spacing w:after="0"/>
        <w:contextualSpacing/>
        <w:rPr>
          <w:rFonts w:ascii="Times New Roman" w:hAnsi="Times New Roman" w:cs="Times New Roman"/>
        </w:rPr>
      </w:pPr>
    </w:p>
    <w:p w14:paraId="6E4963A6" w14:textId="55B53236" w:rsidR="00C6437A" w:rsidRDefault="00C6437A" w:rsidP="00C6437A">
      <w:pPr>
        <w:pStyle w:val="Heading2"/>
        <w:spacing w:before="0"/>
        <w:contextualSpacing/>
      </w:pPr>
      <w:r>
        <w:t>Section 4.</w:t>
      </w:r>
      <w:r w:rsidR="008D5601">
        <w:t>2.2.1</w:t>
      </w:r>
      <w:r w:rsidR="00856298">
        <w:t>:</w:t>
      </w:r>
      <w:r w:rsidR="008D5601">
        <w:t xml:space="preserve"> </w:t>
      </w:r>
      <w:r w:rsidR="008D5601" w:rsidRPr="008D5601">
        <w:t>Require radiological workload and beam-related parameters (where applicable) for all Class II prescribed equipment, not only teletherapy machines</w:t>
      </w:r>
      <w:r w:rsidR="009C06B7">
        <w:t>.</w:t>
      </w:r>
    </w:p>
    <w:p w14:paraId="1080CE42" w14:textId="77777777" w:rsidR="00C6437A" w:rsidRDefault="00C6437A" w:rsidP="00C6437A">
      <w:pPr>
        <w:spacing w:after="0"/>
        <w:contextualSpacing/>
        <w:rPr>
          <w:rFonts w:ascii="Times New Roman" w:hAnsi="Times New Roman" w:cs="Times New Roman"/>
        </w:rPr>
      </w:pPr>
    </w:p>
    <w:p w14:paraId="387567E9" w14:textId="67029BD7" w:rsidR="00C6437A" w:rsidRPr="00B63442" w:rsidRDefault="00BD054B" w:rsidP="00C6437A">
      <w:pPr>
        <w:spacing w:after="0"/>
        <w:contextualSpacing/>
        <w:rPr>
          <w:rFonts w:ascii="Times New Roman" w:hAnsi="Times New Roman" w:cs="Times New Roman"/>
        </w:rPr>
      </w:pPr>
      <w:r>
        <w:rPr>
          <w:rFonts w:ascii="Times New Roman" w:hAnsi="Times New Roman" w:cs="Times New Roman"/>
        </w:rPr>
        <w:t>Stakeholders expressed overwhelming agreement with th</w:t>
      </w:r>
      <w:r w:rsidR="00E211B0">
        <w:rPr>
          <w:rFonts w:ascii="Times New Roman" w:hAnsi="Times New Roman" w:cs="Times New Roman"/>
        </w:rPr>
        <w:t>is</w:t>
      </w:r>
      <w:r>
        <w:rPr>
          <w:rFonts w:ascii="Times New Roman" w:hAnsi="Times New Roman" w:cs="Times New Roman"/>
        </w:rPr>
        <w:t xml:space="preserve"> </w:t>
      </w:r>
      <w:r w:rsidR="008930AD">
        <w:rPr>
          <w:rFonts w:ascii="Times New Roman" w:hAnsi="Times New Roman" w:cs="Times New Roman"/>
        </w:rPr>
        <w:t xml:space="preserve">proposed change. CNSC intends </w:t>
      </w:r>
      <w:r w:rsidR="00CB3CA5">
        <w:rPr>
          <w:rFonts w:ascii="Times New Roman" w:hAnsi="Times New Roman" w:cs="Times New Roman"/>
        </w:rPr>
        <w:t>to proceed with the regulatory amendment.</w:t>
      </w:r>
    </w:p>
    <w:p w14:paraId="0B201663" w14:textId="77777777" w:rsidR="00C6437A" w:rsidRDefault="00C6437A" w:rsidP="00C6437A">
      <w:pPr>
        <w:spacing w:after="0"/>
        <w:contextualSpacing/>
        <w:rPr>
          <w:rFonts w:ascii="Times New Roman" w:hAnsi="Times New Roman" w:cs="Times New Roman"/>
        </w:rPr>
      </w:pPr>
    </w:p>
    <w:p w14:paraId="49BC2252" w14:textId="75EA20EB" w:rsidR="00C6437A" w:rsidRDefault="00C6437A" w:rsidP="00C6437A">
      <w:pPr>
        <w:pStyle w:val="Heading2"/>
        <w:spacing w:before="0"/>
        <w:contextualSpacing/>
      </w:pPr>
      <w:r>
        <w:t>Section 4.</w:t>
      </w:r>
      <w:r w:rsidR="00856298">
        <w:t xml:space="preserve">2.2.2: </w:t>
      </w:r>
      <w:r w:rsidR="00C35B32" w:rsidRPr="00C35B32">
        <w:t>Remove the requirement to provide the anticipated number of hours per week that the Class II facility will be operated for specific uses (treatment, dosimetry, servicing or research).</w:t>
      </w:r>
    </w:p>
    <w:p w14:paraId="517D6D25" w14:textId="77777777" w:rsidR="00C6437A" w:rsidRDefault="00C6437A" w:rsidP="00C6437A">
      <w:pPr>
        <w:spacing w:after="0"/>
        <w:contextualSpacing/>
        <w:rPr>
          <w:rFonts w:ascii="Times New Roman" w:hAnsi="Times New Roman" w:cs="Times New Roman"/>
        </w:rPr>
      </w:pPr>
    </w:p>
    <w:p w14:paraId="4C21E282" w14:textId="77777777" w:rsidR="00ED73C9" w:rsidRPr="00B63442" w:rsidRDefault="00ED73C9" w:rsidP="00ED73C9">
      <w:pPr>
        <w:spacing w:after="0"/>
        <w:contextualSpacing/>
        <w:rPr>
          <w:rFonts w:ascii="Times New Roman" w:hAnsi="Times New Roman" w:cs="Times New Roman"/>
        </w:rPr>
      </w:pPr>
      <w:r>
        <w:rPr>
          <w:rFonts w:ascii="Times New Roman" w:hAnsi="Times New Roman" w:cs="Times New Roman"/>
        </w:rPr>
        <w:t>Stakeholders expressed overwhelming agreement with this proposed change. CNSC intends to proceed with the regulatory amendment.</w:t>
      </w:r>
    </w:p>
    <w:p w14:paraId="12B80D57" w14:textId="77777777" w:rsidR="00C6437A" w:rsidRDefault="00C6437A" w:rsidP="00C6437A">
      <w:pPr>
        <w:spacing w:after="0"/>
        <w:contextualSpacing/>
        <w:rPr>
          <w:rFonts w:ascii="Times New Roman" w:hAnsi="Times New Roman" w:cs="Times New Roman"/>
        </w:rPr>
      </w:pPr>
    </w:p>
    <w:p w14:paraId="61F6FAFC" w14:textId="44A1D96D" w:rsidR="00C6437A" w:rsidRDefault="00C6437A" w:rsidP="00C6437A">
      <w:pPr>
        <w:pStyle w:val="Heading2"/>
        <w:spacing w:before="0"/>
        <w:contextualSpacing/>
      </w:pPr>
      <w:r>
        <w:t>Section 4.</w:t>
      </w:r>
      <w:r w:rsidR="0041577A">
        <w:t xml:space="preserve">2.2.3: </w:t>
      </w:r>
      <w:r w:rsidR="00947A93">
        <w:t xml:space="preserve">(When applying for a licence to construct) </w:t>
      </w:r>
      <w:r w:rsidR="0041577A" w:rsidRPr="0041577A">
        <w:t>Remove the current requirement to provide the proposed responsibilities of and training program for workers during the operation of the facility</w:t>
      </w:r>
      <w:r w:rsidR="009C06B7">
        <w:t>.</w:t>
      </w:r>
    </w:p>
    <w:p w14:paraId="5B078F87" w14:textId="77777777" w:rsidR="00C6437A" w:rsidRDefault="00C6437A" w:rsidP="00C6437A">
      <w:pPr>
        <w:spacing w:after="0"/>
        <w:contextualSpacing/>
        <w:rPr>
          <w:rFonts w:ascii="Times New Roman" w:hAnsi="Times New Roman" w:cs="Times New Roman"/>
        </w:rPr>
      </w:pPr>
    </w:p>
    <w:p w14:paraId="6E5838DF" w14:textId="77777777" w:rsidR="00D70AEC" w:rsidRPr="00B63442" w:rsidRDefault="00D70AEC" w:rsidP="00D70AEC">
      <w:pPr>
        <w:spacing w:after="0"/>
        <w:contextualSpacing/>
        <w:rPr>
          <w:rFonts w:ascii="Times New Roman" w:hAnsi="Times New Roman" w:cs="Times New Roman"/>
        </w:rPr>
      </w:pPr>
      <w:r>
        <w:rPr>
          <w:rFonts w:ascii="Times New Roman" w:hAnsi="Times New Roman" w:cs="Times New Roman"/>
        </w:rPr>
        <w:t>Stakeholders expressed overwhelming agreement with this proposed change. CNSC intends to proceed with the regulatory amendment.</w:t>
      </w:r>
    </w:p>
    <w:p w14:paraId="21C38BB3" w14:textId="77777777" w:rsidR="00C6437A" w:rsidRDefault="00C6437A" w:rsidP="00C6437A">
      <w:pPr>
        <w:spacing w:after="0"/>
        <w:contextualSpacing/>
        <w:rPr>
          <w:rFonts w:ascii="Times New Roman" w:hAnsi="Times New Roman" w:cs="Times New Roman"/>
        </w:rPr>
      </w:pPr>
    </w:p>
    <w:p w14:paraId="1E425B41" w14:textId="4A33E9EC" w:rsidR="00C6437A" w:rsidRDefault="00C6437A" w:rsidP="00C6437A">
      <w:pPr>
        <w:pStyle w:val="Heading2"/>
        <w:spacing w:before="0"/>
        <w:contextualSpacing/>
      </w:pPr>
      <w:r>
        <w:t>Section 4.</w:t>
      </w:r>
      <w:r w:rsidR="00905507">
        <w:t xml:space="preserve">2.2.4: (When applying for a licence to construct) Clarify that a description must be provided of all safety systems that are required under section 15 of the </w:t>
      </w:r>
      <w:r w:rsidR="009C06B7">
        <w:t>C2NFPER.</w:t>
      </w:r>
    </w:p>
    <w:p w14:paraId="72B38568" w14:textId="77777777" w:rsidR="00C6437A" w:rsidRDefault="00C6437A" w:rsidP="00C6437A">
      <w:pPr>
        <w:spacing w:after="0"/>
        <w:contextualSpacing/>
        <w:rPr>
          <w:rFonts w:ascii="Times New Roman" w:hAnsi="Times New Roman" w:cs="Times New Roman"/>
        </w:rPr>
      </w:pPr>
    </w:p>
    <w:p w14:paraId="4B1ADDC1" w14:textId="3EB681E3" w:rsidR="00D96F2D" w:rsidRDefault="00497B79" w:rsidP="00497B79">
      <w:pPr>
        <w:spacing w:after="0"/>
        <w:contextualSpacing/>
        <w:rPr>
          <w:rFonts w:ascii="Times New Roman" w:hAnsi="Times New Roman" w:cs="Times New Roman"/>
        </w:rPr>
      </w:pPr>
      <w:r>
        <w:rPr>
          <w:rFonts w:ascii="Times New Roman" w:hAnsi="Times New Roman" w:cs="Times New Roman"/>
        </w:rPr>
        <w:t>Stakeholders expressed overwhelming agreement with this proposed change</w:t>
      </w:r>
      <w:r w:rsidR="00D96F2D">
        <w:rPr>
          <w:rFonts w:ascii="Times New Roman" w:hAnsi="Times New Roman" w:cs="Times New Roman"/>
        </w:rPr>
        <w:t xml:space="preserve">, however </w:t>
      </w:r>
      <w:r w:rsidR="00C247C0">
        <w:rPr>
          <w:rFonts w:ascii="Times New Roman" w:hAnsi="Times New Roman" w:cs="Times New Roman"/>
        </w:rPr>
        <w:t>some comments requested further information as to the level of detail required when describing the safety systems.</w:t>
      </w:r>
      <w:r w:rsidR="00BD398A">
        <w:rPr>
          <w:rFonts w:ascii="Times New Roman" w:hAnsi="Times New Roman" w:cs="Times New Roman"/>
        </w:rPr>
        <w:t xml:space="preserve"> Section C.2 of CNSC REGDOC 1.4.1 describes the</w:t>
      </w:r>
      <w:r w:rsidR="00B112B7">
        <w:rPr>
          <w:rFonts w:ascii="Times New Roman" w:hAnsi="Times New Roman" w:cs="Times New Roman"/>
        </w:rPr>
        <w:t xml:space="preserve"> current</w:t>
      </w:r>
      <w:r w:rsidR="00BD398A">
        <w:rPr>
          <w:rFonts w:ascii="Times New Roman" w:hAnsi="Times New Roman" w:cs="Times New Roman"/>
        </w:rPr>
        <w:t xml:space="preserve"> level of detail required </w:t>
      </w:r>
      <w:r w:rsidR="00B112B7">
        <w:rPr>
          <w:rFonts w:ascii="Times New Roman" w:hAnsi="Times New Roman" w:cs="Times New Roman"/>
        </w:rPr>
        <w:t xml:space="preserve">for the descriptions of safety systems which will be installed, and it is expected that a similar level of detail will be available in </w:t>
      </w:r>
      <w:r w:rsidR="00620132">
        <w:rPr>
          <w:rFonts w:ascii="Times New Roman" w:hAnsi="Times New Roman" w:cs="Times New Roman"/>
        </w:rPr>
        <w:t>future guidance</w:t>
      </w:r>
      <w:r w:rsidR="00401FCA">
        <w:rPr>
          <w:rFonts w:ascii="Times New Roman" w:hAnsi="Times New Roman" w:cs="Times New Roman"/>
        </w:rPr>
        <w:t>,</w:t>
      </w:r>
      <w:r w:rsidR="00620132">
        <w:rPr>
          <w:rFonts w:ascii="Times New Roman" w:hAnsi="Times New Roman" w:cs="Times New Roman"/>
        </w:rPr>
        <w:t xml:space="preserve"> which will be issued concurrently with the amended Regulations.</w:t>
      </w:r>
    </w:p>
    <w:p w14:paraId="602C7229" w14:textId="77777777" w:rsidR="00D96F2D" w:rsidRDefault="00D96F2D" w:rsidP="00497B79">
      <w:pPr>
        <w:spacing w:after="0"/>
        <w:contextualSpacing/>
        <w:rPr>
          <w:rFonts w:ascii="Times New Roman" w:hAnsi="Times New Roman" w:cs="Times New Roman"/>
        </w:rPr>
      </w:pPr>
    </w:p>
    <w:p w14:paraId="7686861D" w14:textId="60BA250E" w:rsidR="00497B79" w:rsidRPr="00B63442" w:rsidRDefault="00497B79" w:rsidP="00497B79">
      <w:pPr>
        <w:spacing w:after="0"/>
        <w:contextualSpacing/>
        <w:rPr>
          <w:rFonts w:ascii="Times New Roman" w:hAnsi="Times New Roman" w:cs="Times New Roman"/>
        </w:rPr>
      </w:pPr>
      <w:r>
        <w:rPr>
          <w:rFonts w:ascii="Times New Roman" w:hAnsi="Times New Roman" w:cs="Times New Roman"/>
        </w:rPr>
        <w:t xml:space="preserve">CNSC intends to proceed with the regulatory amendment. </w:t>
      </w:r>
    </w:p>
    <w:p w14:paraId="04057840" w14:textId="77777777" w:rsidR="00C6437A" w:rsidRDefault="00C6437A" w:rsidP="00C6437A">
      <w:pPr>
        <w:spacing w:after="0"/>
        <w:contextualSpacing/>
        <w:rPr>
          <w:rFonts w:ascii="Times New Roman" w:hAnsi="Times New Roman" w:cs="Times New Roman"/>
        </w:rPr>
      </w:pPr>
    </w:p>
    <w:p w14:paraId="440EAD1B" w14:textId="0DD6C1B9" w:rsidR="00C6437A" w:rsidRDefault="00C6437A" w:rsidP="00C6437A">
      <w:pPr>
        <w:pStyle w:val="Heading2"/>
        <w:spacing w:before="0"/>
        <w:contextualSpacing/>
      </w:pPr>
      <w:r>
        <w:t>Section 4.</w:t>
      </w:r>
      <w:r w:rsidR="00A55DA1">
        <w:t>2.2.5: Add a requirement for panoramic, wet source storage gamma irradiators (pool-type irradiators) to adhere to ANSI standard N43.10 in the design of these types of facilities</w:t>
      </w:r>
      <w:r w:rsidR="009C06B7">
        <w:t>.</w:t>
      </w:r>
    </w:p>
    <w:p w14:paraId="0213B7FC" w14:textId="77777777" w:rsidR="00C6437A" w:rsidRDefault="00C6437A" w:rsidP="00C6437A">
      <w:pPr>
        <w:spacing w:after="0"/>
        <w:contextualSpacing/>
        <w:rPr>
          <w:rFonts w:ascii="Times New Roman" w:hAnsi="Times New Roman" w:cs="Times New Roman"/>
        </w:rPr>
      </w:pPr>
    </w:p>
    <w:p w14:paraId="01825532" w14:textId="77777777" w:rsidR="00597631" w:rsidRDefault="00771780" w:rsidP="00C6437A">
      <w:pPr>
        <w:spacing w:after="0"/>
        <w:contextualSpacing/>
        <w:rPr>
          <w:rFonts w:ascii="Times New Roman" w:hAnsi="Times New Roman" w:cs="Times New Roman"/>
        </w:rPr>
      </w:pPr>
      <w:r>
        <w:rPr>
          <w:rFonts w:ascii="Times New Roman" w:hAnsi="Times New Roman" w:cs="Times New Roman"/>
        </w:rPr>
        <w:t xml:space="preserve">Stakeholders overwhelmingly </w:t>
      </w:r>
      <w:r w:rsidR="00C35553">
        <w:rPr>
          <w:rFonts w:ascii="Times New Roman" w:hAnsi="Times New Roman" w:cs="Times New Roman"/>
        </w:rPr>
        <w:t>disagreed</w:t>
      </w:r>
      <w:r>
        <w:rPr>
          <w:rFonts w:ascii="Times New Roman" w:hAnsi="Times New Roman" w:cs="Times New Roman"/>
        </w:rPr>
        <w:t xml:space="preserve"> </w:t>
      </w:r>
      <w:r w:rsidR="00C35553">
        <w:rPr>
          <w:rFonts w:ascii="Times New Roman" w:hAnsi="Times New Roman" w:cs="Times New Roman"/>
        </w:rPr>
        <w:t>with</w:t>
      </w:r>
      <w:r>
        <w:rPr>
          <w:rFonts w:ascii="Times New Roman" w:hAnsi="Times New Roman" w:cs="Times New Roman"/>
        </w:rPr>
        <w:t xml:space="preserve"> the need to incorporate </w:t>
      </w:r>
      <w:r w:rsidR="00C35553">
        <w:rPr>
          <w:rFonts w:ascii="Times New Roman" w:hAnsi="Times New Roman" w:cs="Times New Roman"/>
        </w:rPr>
        <w:t xml:space="preserve">standards in the Regulations, such as ANSI N43.10. </w:t>
      </w:r>
      <w:r w:rsidR="00704A4D" w:rsidRPr="00704A4D">
        <w:rPr>
          <w:rFonts w:ascii="Times New Roman" w:hAnsi="Times New Roman" w:cs="Times New Roman"/>
        </w:rPr>
        <w:t xml:space="preserve">Following review of other standards which may apply to Class II facilities (such as CSA N286), CNSC agrees that incorporating such standards into regulations will reduce flexibility and will not result in a net benefit to the CNSC or its stakeholders. If necessary, such standards can continue to be imposed through licence conditions which are specific to the licensed activity. </w:t>
      </w:r>
    </w:p>
    <w:p w14:paraId="45CDF89E" w14:textId="77777777" w:rsidR="00597631" w:rsidRDefault="00597631" w:rsidP="00C6437A">
      <w:pPr>
        <w:spacing w:after="0"/>
        <w:contextualSpacing/>
        <w:rPr>
          <w:rFonts w:ascii="Times New Roman" w:hAnsi="Times New Roman" w:cs="Times New Roman"/>
        </w:rPr>
      </w:pPr>
    </w:p>
    <w:p w14:paraId="3074FAF2" w14:textId="000B1FC2" w:rsidR="00C6437A" w:rsidRDefault="00704A4D" w:rsidP="00C6437A">
      <w:pPr>
        <w:spacing w:after="0"/>
        <w:contextualSpacing/>
        <w:rPr>
          <w:rFonts w:ascii="Times New Roman" w:hAnsi="Times New Roman" w:cs="Times New Roman"/>
        </w:rPr>
      </w:pPr>
      <w:r w:rsidRPr="00704A4D">
        <w:rPr>
          <w:rFonts w:ascii="Times New Roman" w:hAnsi="Times New Roman" w:cs="Times New Roman"/>
        </w:rPr>
        <w:t>This proposed change will be removed from consideration.</w:t>
      </w:r>
    </w:p>
    <w:p w14:paraId="163324B6" w14:textId="77777777" w:rsidR="00704A4D" w:rsidRDefault="00704A4D" w:rsidP="00C6437A">
      <w:pPr>
        <w:spacing w:after="0"/>
        <w:contextualSpacing/>
        <w:rPr>
          <w:rFonts w:ascii="Times New Roman" w:hAnsi="Times New Roman" w:cs="Times New Roman"/>
        </w:rPr>
      </w:pPr>
    </w:p>
    <w:p w14:paraId="6932E6F5" w14:textId="2CDBF871" w:rsidR="00C6437A" w:rsidRDefault="00C6437A" w:rsidP="00C6437A">
      <w:pPr>
        <w:pStyle w:val="Heading2"/>
        <w:spacing w:before="0"/>
        <w:contextualSpacing/>
      </w:pPr>
      <w:r>
        <w:t>Section 4.</w:t>
      </w:r>
      <w:r w:rsidR="005E45D6">
        <w:t xml:space="preserve">2.2.6: </w:t>
      </w:r>
      <w:r w:rsidR="00AC0538">
        <w:t xml:space="preserve">(When applying for a licence to construct) </w:t>
      </w:r>
      <w:r w:rsidR="005E45D6" w:rsidRPr="005E45D6">
        <w:t>Add a requirement that the proposed method of disposing of Class II prescribed equipment (and any activated components or materials) be provided with the preliminary decommissioning plan</w:t>
      </w:r>
      <w:r w:rsidR="009C06B7">
        <w:t>.</w:t>
      </w:r>
    </w:p>
    <w:p w14:paraId="60D33326" w14:textId="77777777" w:rsidR="00C6437A" w:rsidRDefault="00C6437A" w:rsidP="00C6437A">
      <w:pPr>
        <w:spacing w:after="0"/>
        <w:contextualSpacing/>
        <w:rPr>
          <w:rFonts w:ascii="Times New Roman" w:hAnsi="Times New Roman" w:cs="Times New Roman"/>
        </w:rPr>
      </w:pPr>
    </w:p>
    <w:p w14:paraId="215E1318" w14:textId="109CDFC8" w:rsidR="00C6437A" w:rsidRPr="00B63442" w:rsidRDefault="00F03940" w:rsidP="00C6437A">
      <w:pPr>
        <w:spacing w:after="0"/>
        <w:contextualSpacing/>
        <w:rPr>
          <w:rFonts w:ascii="Times New Roman" w:hAnsi="Times New Roman" w:cs="Times New Roman"/>
        </w:rPr>
      </w:pPr>
      <w:r>
        <w:rPr>
          <w:rFonts w:ascii="Times New Roman" w:hAnsi="Times New Roman" w:cs="Times New Roman"/>
        </w:rPr>
        <w:t>Stakeholders expressed general agreement with this proposed change</w:t>
      </w:r>
      <w:r w:rsidR="00AC0538">
        <w:rPr>
          <w:rFonts w:ascii="Times New Roman" w:hAnsi="Times New Roman" w:cs="Times New Roman"/>
        </w:rPr>
        <w:t xml:space="preserve">, however commenters expressed concern that the proposed method of disposal may change </w:t>
      </w:r>
      <w:r w:rsidR="002B5A7F">
        <w:rPr>
          <w:rFonts w:ascii="Times New Roman" w:hAnsi="Times New Roman" w:cs="Times New Roman"/>
        </w:rPr>
        <w:t>during the lifetime of the equipment</w:t>
      </w:r>
      <w:r w:rsidR="00092576">
        <w:rPr>
          <w:rFonts w:ascii="Times New Roman" w:hAnsi="Times New Roman" w:cs="Times New Roman"/>
        </w:rPr>
        <w:t xml:space="preserve">. The </w:t>
      </w:r>
      <w:r w:rsidR="00283824">
        <w:rPr>
          <w:rFonts w:ascii="Times New Roman" w:hAnsi="Times New Roman" w:cs="Times New Roman"/>
        </w:rPr>
        <w:t>intent</w:t>
      </w:r>
      <w:r w:rsidR="00092576">
        <w:rPr>
          <w:rFonts w:ascii="Times New Roman" w:hAnsi="Times New Roman" w:cs="Times New Roman"/>
        </w:rPr>
        <w:t xml:space="preserve"> of this proposed change is to </w:t>
      </w:r>
      <w:r w:rsidR="00283824">
        <w:rPr>
          <w:rFonts w:ascii="Times New Roman" w:hAnsi="Times New Roman" w:cs="Times New Roman"/>
        </w:rPr>
        <w:t xml:space="preserve">ensure that applicants have in place a plan </w:t>
      </w:r>
      <w:r w:rsidR="00B65D8D">
        <w:rPr>
          <w:rFonts w:ascii="Times New Roman" w:hAnsi="Times New Roman" w:cs="Times New Roman"/>
        </w:rPr>
        <w:t xml:space="preserve">(during the construction phase) </w:t>
      </w:r>
      <w:r w:rsidR="00283824">
        <w:rPr>
          <w:rFonts w:ascii="Times New Roman" w:hAnsi="Times New Roman" w:cs="Times New Roman"/>
        </w:rPr>
        <w:t>for disposal of the equipment</w:t>
      </w:r>
      <w:r w:rsidR="009F10B9" w:rsidRPr="009F10B9">
        <w:rPr>
          <w:rFonts w:ascii="Times New Roman" w:hAnsi="Times New Roman" w:cs="Times New Roman"/>
        </w:rPr>
        <w:t xml:space="preserve"> </w:t>
      </w:r>
      <w:r w:rsidR="009F10B9">
        <w:rPr>
          <w:rFonts w:ascii="Times New Roman" w:hAnsi="Times New Roman" w:cs="Times New Roman"/>
        </w:rPr>
        <w:t>at the eventual end of life</w:t>
      </w:r>
      <w:r w:rsidR="00283824">
        <w:rPr>
          <w:rFonts w:ascii="Times New Roman" w:hAnsi="Times New Roman" w:cs="Times New Roman"/>
        </w:rPr>
        <w:t xml:space="preserve">. CNSC understands that </w:t>
      </w:r>
      <w:r w:rsidR="00FC7CDF">
        <w:rPr>
          <w:rFonts w:ascii="Times New Roman" w:hAnsi="Times New Roman" w:cs="Times New Roman"/>
        </w:rPr>
        <w:t>the plan may need to be amended from time to time</w:t>
      </w:r>
      <w:r w:rsidR="001866D1">
        <w:rPr>
          <w:rFonts w:ascii="Times New Roman" w:hAnsi="Times New Roman" w:cs="Times New Roman"/>
        </w:rPr>
        <w:t xml:space="preserve"> as conditions warrant</w:t>
      </w:r>
      <w:r w:rsidR="001206AB">
        <w:rPr>
          <w:rFonts w:ascii="Times New Roman" w:hAnsi="Times New Roman" w:cs="Times New Roman"/>
        </w:rPr>
        <w:t xml:space="preserve">. </w:t>
      </w:r>
    </w:p>
    <w:p w14:paraId="310F54D7" w14:textId="77777777" w:rsidR="00C6437A" w:rsidRDefault="00C6437A" w:rsidP="00C6437A">
      <w:pPr>
        <w:spacing w:after="0"/>
        <w:contextualSpacing/>
        <w:rPr>
          <w:rFonts w:ascii="Times New Roman" w:hAnsi="Times New Roman" w:cs="Times New Roman"/>
        </w:rPr>
      </w:pPr>
    </w:p>
    <w:p w14:paraId="5659DD5A" w14:textId="048F6016" w:rsidR="001206AB" w:rsidRDefault="001206AB" w:rsidP="00C6437A">
      <w:pPr>
        <w:spacing w:after="0"/>
        <w:contextualSpacing/>
        <w:rPr>
          <w:rFonts w:ascii="Times New Roman" w:hAnsi="Times New Roman" w:cs="Times New Roman"/>
        </w:rPr>
      </w:pPr>
      <w:r>
        <w:rPr>
          <w:rFonts w:ascii="Times New Roman" w:hAnsi="Times New Roman" w:cs="Times New Roman"/>
        </w:rPr>
        <w:t xml:space="preserve">CNSC intends to proceed with the regulatory amendment, </w:t>
      </w:r>
      <w:r w:rsidR="001866D1">
        <w:rPr>
          <w:rFonts w:ascii="Times New Roman" w:hAnsi="Times New Roman" w:cs="Times New Roman"/>
        </w:rPr>
        <w:t>and will take into account the concerns expressed above.</w:t>
      </w:r>
    </w:p>
    <w:p w14:paraId="687B0AE8" w14:textId="77777777" w:rsidR="001206AB" w:rsidRDefault="001206AB" w:rsidP="00C6437A">
      <w:pPr>
        <w:spacing w:after="0"/>
        <w:contextualSpacing/>
        <w:rPr>
          <w:rFonts w:ascii="Times New Roman" w:hAnsi="Times New Roman" w:cs="Times New Roman"/>
        </w:rPr>
      </w:pPr>
    </w:p>
    <w:p w14:paraId="1AAFF533" w14:textId="00B14CCD" w:rsidR="00C6437A" w:rsidRDefault="00C6437A" w:rsidP="00C6437A">
      <w:pPr>
        <w:pStyle w:val="Heading2"/>
        <w:spacing w:before="0"/>
        <w:contextualSpacing/>
      </w:pPr>
      <w:r>
        <w:t>Section 4.</w:t>
      </w:r>
      <w:r w:rsidR="002130A1">
        <w:t xml:space="preserve">2.3.1: (When applying for a licence to operate) </w:t>
      </w:r>
      <w:r w:rsidR="002130A1" w:rsidRPr="002130A1">
        <w:t>Add information to be submitted in support of an application for a licence to operate Class II prescribed equipment that will be operated outside a shielded facility</w:t>
      </w:r>
      <w:r w:rsidR="009C06B7">
        <w:t>.</w:t>
      </w:r>
    </w:p>
    <w:p w14:paraId="6B5E6B49" w14:textId="77777777" w:rsidR="00C6437A" w:rsidRDefault="00C6437A" w:rsidP="00C6437A">
      <w:pPr>
        <w:spacing w:after="0"/>
        <w:contextualSpacing/>
        <w:rPr>
          <w:rFonts w:ascii="Times New Roman" w:hAnsi="Times New Roman" w:cs="Times New Roman"/>
        </w:rPr>
      </w:pPr>
    </w:p>
    <w:p w14:paraId="527A1921" w14:textId="21921684" w:rsidR="00C6437A" w:rsidRDefault="0011020C" w:rsidP="00C6437A">
      <w:pPr>
        <w:spacing w:after="0"/>
        <w:contextualSpacing/>
        <w:rPr>
          <w:rFonts w:ascii="Times New Roman" w:hAnsi="Times New Roman" w:cs="Times New Roman"/>
        </w:rPr>
      </w:pPr>
      <w:r>
        <w:rPr>
          <w:rFonts w:ascii="Times New Roman" w:hAnsi="Times New Roman" w:cs="Times New Roman"/>
        </w:rPr>
        <w:t xml:space="preserve">Stakeholders expressed general agreement with this proposed change, however there appeared to be some confusion among certain </w:t>
      </w:r>
      <w:r w:rsidR="00BA730F">
        <w:rPr>
          <w:rFonts w:ascii="Times New Roman" w:hAnsi="Times New Roman" w:cs="Times New Roman"/>
        </w:rPr>
        <w:t xml:space="preserve">commenters who </w:t>
      </w:r>
      <w:r w:rsidR="00C06A66">
        <w:rPr>
          <w:rFonts w:ascii="Times New Roman" w:hAnsi="Times New Roman" w:cs="Times New Roman"/>
        </w:rPr>
        <w:t>were of the impression</w:t>
      </w:r>
      <w:r w:rsidR="00BA730F">
        <w:rPr>
          <w:rFonts w:ascii="Times New Roman" w:hAnsi="Times New Roman" w:cs="Times New Roman"/>
        </w:rPr>
        <w:t xml:space="preserve"> that the proposed changes (such as per-shift radiation doses) applied to </w:t>
      </w:r>
      <w:r w:rsidR="00E42823">
        <w:rPr>
          <w:rFonts w:ascii="Times New Roman" w:hAnsi="Times New Roman" w:cs="Times New Roman"/>
        </w:rPr>
        <w:t xml:space="preserve">licensees operating in fixed facilities. The proposed changes in this section of DIS-22-01 </w:t>
      </w:r>
      <w:r w:rsidR="00515033">
        <w:rPr>
          <w:rFonts w:ascii="Times New Roman" w:hAnsi="Times New Roman" w:cs="Times New Roman"/>
        </w:rPr>
        <w:t>are intended only for Class II prescribed equipment operating outside of shielded facilities (i.e. “mobile” or “portable” prescribed equipment).</w:t>
      </w:r>
    </w:p>
    <w:p w14:paraId="3E74B01E" w14:textId="77777777" w:rsidR="00C80B00" w:rsidRDefault="00C80B00" w:rsidP="00C6437A">
      <w:pPr>
        <w:spacing w:after="0"/>
        <w:contextualSpacing/>
        <w:rPr>
          <w:rFonts w:ascii="Times New Roman" w:hAnsi="Times New Roman" w:cs="Times New Roman"/>
        </w:rPr>
      </w:pPr>
    </w:p>
    <w:p w14:paraId="7F5D4E26" w14:textId="11F22B3E" w:rsidR="00C80B00" w:rsidRDefault="00C80B00" w:rsidP="00C80B00">
      <w:pPr>
        <w:spacing w:after="0"/>
        <w:contextualSpacing/>
        <w:rPr>
          <w:rFonts w:ascii="Times New Roman" w:hAnsi="Times New Roman" w:cs="Times New Roman"/>
        </w:rPr>
      </w:pPr>
      <w:r>
        <w:rPr>
          <w:rFonts w:ascii="Times New Roman" w:hAnsi="Times New Roman" w:cs="Times New Roman"/>
        </w:rPr>
        <w:t xml:space="preserve">CNSC intends to proceed with the regulatory amendment, </w:t>
      </w:r>
      <w:r w:rsidR="00F34997">
        <w:rPr>
          <w:rFonts w:ascii="Times New Roman" w:hAnsi="Times New Roman" w:cs="Times New Roman"/>
        </w:rPr>
        <w:t xml:space="preserve">but will clarify </w:t>
      </w:r>
      <w:r w:rsidR="00261861">
        <w:rPr>
          <w:rFonts w:ascii="Times New Roman" w:hAnsi="Times New Roman" w:cs="Times New Roman"/>
        </w:rPr>
        <w:t>any ambiguity surrounding the applicability of the proposed change.</w:t>
      </w:r>
    </w:p>
    <w:p w14:paraId="2BAFBD65" w14:textId="77777777" w:rsidR="0011020C" w:rsidRDefault="0011020C" w:rsidP="00C6437A">
      <w:pPr>
        <w:spacing w:after="0"/>
        <w:contextualSpacing/>
        <w:rPr>
          <w:rFonts w:ascii="Times New Roman" w:hAnsi="Times New Roman" w:cs="Times New Roman"/>
        </w:rPr>
      </w:pPr>
    </w:p>
    <w:p w14:paraId="36E85DC5" w14:textId="3FE649FD" w:rsidR="00C6437A" w:rsidRDefault="00C6437A" w:rsidP="00C6437A">
      <w:pPr>
        <w:pStyle w:val="Heading2"/>
        <w:spacing w:before="0"/>
        <w:contextualSpacing/>
      </w:pPr>
      <w:r>
        <w:t>Section 4.</w:t>
      </w:r>
      <w:r w:rsidR="00F47EBE">
        <w:t xml:space="preserve">2.3.2: </w:t>
      </w:r>
      <w:r w:rsidR="006B73D7">
        <w:t xml:space="preserve">(When applying for a licence to operate) </w:t>
      </w:r>
      <w:r w:rsidR="00F47EBE" w:rsidRPr="00F47EBE">
        <w:t>Require radiological workload and beam-related parameters (where applicable) for all Class II prescribed equipment operating in a shielded facility, not only teletherapy machines; in addition, remove the stipulation that workload must be tracked on a weekly basis and in units of grays measured at a distance of 1 m</w:t>
      </w:r>
      <w:r w:rsidR="009C06B7">
        <w:t>.</w:t>
      </w:r>
    </w:p>
    <w:p w14:paraId="0B62208B" w14:textId="77777777" w:rsidR="00C6437A" w:rsidRDefault="00C6437A" w:rsidP="00C6437A">
      <w:pPr>
        <w:spacing w:after="0"/>
        <w:contextualSpacing/>
        <w:rPr>
          <w:rFonts w:ascii="Times New Roman" w:hAnsi="Times New Roman" w:cs="Times New Roman"/>
        </w:rPr>
      </w:pPr>
    </w:p>
    <w:p w14:paraId="4256215F" w14:textId="58D3196C" w:rsidR="00966D5A" w:rsidRPr="00B63442" w:rsidRDefault="00134F36" w:rsidP="00966D5A">
      <w:pPr>
        <w:spacing w:after="0"/>
        <w:contextualSpacing/>
        <w:rPr>
          <w:rFonts w:ascii="Times New Roman" w:hAnsi="Times New Roman" w:cs="Times New Roman"/>
        </w:rPr>
      </w:pPr>
      <w:r>
        <w:rPr>
          <w:rFonts w:ascii="Times New Roman" w:hAnsi="Times New Roman" w:cs="Times New Roman"/>
        </w:rPr>
        <w:t xml:space="preserve">Similar </w:t>
      </w:r>
      <w:r w:rsidR="00930E7B">
        <w:rPr>
          <w:rFonts w:ascii="Times New Roman" w:hAnsi="Times New Roman" w:cs="Times New Roman"/>
        </w:rPr>
        <w:t xml:space="preserve">in scope </w:t>
      </w:r>
      <w:r>
        <w:rPr>
          <w:rFonts w:ascii="Times New Roman" w:hAnsi="Times New Roman" w:cs="Times New Roman"/>
        </w:rPr>
        <w:t>to Section 4.2.2.</w:t>
      </w:r>
      <w:r w:rsidR="003F7BCA">
        <w:rPr>
          <w:rFonts w:ascii="Times New Roman" w:hAnsi="Times New Roman" w:cs="Times New Roman"/>
        </w:rPr>
        <w:t>1, s</w:t>
      </w:r>
      <w:r w:rsidR="00966D5A">
        <w:rPr>
          <w:rFonts w:ascii="Times New Roman" w:hAnsi="Times New Roman" w:cs="Times New Roman"/>
        </w:rPr>
        <w:t>takeholders expressed overwhelming agreement with this proposed change. CNSC intends to proceed with the regulatory amendment.</w:t>
      </w:r>
    </w:p>
    <w:p w14:paraId="3071A003" w14:textId="77777777" w:rsidR="00C6437A" w:rsidRDefault="00C6437A" w:rsidP="00C6437A">
      <w:pPr>
        <w:spacing w:after="0"/>
        <w:contextualSpacing/>
        <w:rPr>
          <w:rFonts w:ascii="Times New Roman" w:hAnsi="Times New Roman" w:cs="Times New Roman"/>
        </w:rPr>
      </w:pPr>
    </w:p>
    <w:p w14:paraId="6BC2AA2E" w14:textId="41038A88" w:rsidR="00C6437A" w:rsidRDefault="00C6437A" w:rsidP="00C6437A">
      <w:pPr>
        <w:pStyle w:val="Heading2"/>
        <w:spacing w:before="0"/>
        <w:contextualSpacing/>
      </w:pPr>
      <w:r>
        <w:t>Section 4.</w:t>
      </w:r>
      <w:r w:rsidR="00C47855">
        <w:t xml:space="preserve">2.3.3: (When applying for a licence to operate) </w:t>
      </w:r>
      <w:r w:rsidR="00C47855" w:rsidRPr="00C47855">
        <w:t>Require applicants to submit the proposed methods and frequency for testing the safety systems set out in section 15 of the C2NFPER, as well as any installed security systems</w:t>
      </w:r>
      <w:r w:rsidR="009C06B7">
        <w:t>.</w:t>
      </w:r>
    </w:p>
    <w:p w14:paraId="2607A903" w14:textId="77777777" w:rsidR="00C6437A" w:rsidRDefault="00C6437A" w:rsidP="00C6437A">
      <w:pPr>
        <w:spacing w:after="0"/>
        <w:contextualSpacing/>
        <w:rPr>
          <w:rFonts w:ascii="Times New Roman" w:hAnsi="Times New Roman" w:cs="Times New Roman"/>
        </w:rPr>
      </w:pPr>
    </w:p>
    <w:p w14:paraId="6012F8ED" w14:textId="0B9139C0" w:rsidR="008F436D" w:rsidRDefault="00E57061" w:rsidP="00FA4820">
      <w:pPr>
        <w:spacing w:after="0"/>
        <w:contextualSpacing/>
        <w:rPr>
          <w:rFonts w:ascii="Times New Roman" w:hAnsi="Times New Roman" w:cs="Times New Roman"/>
        </w:rPr>
      </w:pPr>
      <w:r>
        <w:rPr>
          <w:rFonts w:ascii="Times New Roman" w:hAnsi="Times New Roman" w:cs="Times New Roman"/>
        </w:rPr>
        <w:t xml:space="preserve">Stakeholders expressed general agreement with this proposed change, however many commenters </w:t>
      </w:r>
      <w:r w:rsidR="00E10DCF">
        <w:rPr>
          <w:rFonts w:ascii="Times New Roman" w:hAnsi="Times New Roman" w:cs="Times New Roman"/>
        </w:rPr>
        <w:t xml:space="preserve">expressed concern that CNSC would impose </w:t>
      </w:r>
      <w:r w:rsidR="00632136">
        <w:rPr>
          <w:rFonts w:ascii="Times New Roman" w:hAnsi="Times New Roman" w:cs="Times New Roman"/>
        </w:rPr>
        <w:t>the methods and frequencies of testing of safety</w:t>
      </w:r>
      <w:r w:rsidR="002676BE">
        <w:rPr>
          <w:rFonts w:ascii="Times New Roman" w:hAnsi="Times New Roman" w:cs="Times New Roman"/>
        </w:rPr>
        <w:t>/security</w:t>
      </w:r>
      <w:r w:rsidR="00632136">
        <w:rPr>
          <w:rFonts w:ascii="Times New Roman" w:hAnsi="Times New Roman" w:cs="Times New Roman"/>
        </w:rPr>
        <w:t xml:space="preserve"> systems in the Regulations. </w:t>
      </w:r>
    </w:p>
    <w:p w14:paraId="23DD6F38" w14:textId="77777777" w:rsidR="008F436D" w:rsidRDefault="008F436D" w:rsidP="00FA4820">
      <w:pPr>
        <w:spacing w:after="0"/>
        <w:contextualSpacing/>
        <w:rPr>
          <w:rFonts w:ascii="Times New Roman" w:hAnsi="Times New Roman" w:cs="Times New Roman"/>
        </w:rPr>
      </w:pPr>
    </w:p>
    <w:p w14:paraId="025DD16A" w14:textId="58D7A68C" w:rsidR="00C6437A" w:rsidRDefault="00FA4820" w:rsidP="00FA4820">
      <w:pPr>
        <w:spacing w:after="0"/>
        <w:contextualSpacing/>
        <w:rPr>
          <w:rFonts w:ascii="Times New Roman" w:hAnsi="Times New Roman" w:cs="Times New Roman"/>
        </w:rPr>
      </w:pPr>
      <w:r w:rsidRPr="00FA4820">
        <w:rPr>
          <w:rFonts w:ascii="Times New Roman" w:hAnsi="Times New Roman" w:cs="Times New Roman"/>
        </w:rPr>
        <w:t>The methods/frequencies for testing of safety</w:t>
      </w:r>
      <w:r w:rsidR="002676BE">
        <w:rPr>
          <w:rFonts w:ascii="Times New Roman" w:hAnsi="Times New Roman" w:cs="Times New Roman"/>
        </w:rPr>
        <w:t>/security</w:t>
      </w:r>
      <w:r w:rsidRPr="00FA4820">
        <w:rPr>
          <w:rFonts w:ascii="Times New Roman" w:hAnsi="Times New Roman" w:cs="Times New Roman"/>
        </w:rPr>
        <w:t xml:space="preserve"> systems will not be defined in </w:t>
      </w:r>
      <w:r w:rsidR="008F436D">
        <w:rPr>
          <w:rFonts w:ascii="Times New Roman" w:hAnsi="Times New Roman" w:cs="Times New Roman"/>
        </w:rPr>
        <w:t>the R</w:t>
      </w:r>
      <w:r w:rsidRPr="00FA4820">
        <w:rPr>
          <w:rFonts w:ascii="Times New Roman" w:hAnsi="Times New Roman" w:cs="Times New Roman"/>
        </w:rPr>
        <w:t xml:space="preserve">egulations, rather it </w:t>
      </w:r>
      <w:r w:rsidR="00703360">
        <w:rPr>
          <w:rFonts w:ascii="Times New Roman" w:hAnsi="Times New Roman" w:cs="Times New Roman"/>
        </w:rPr>
        <w:t>would</w:t>
      </w:r>
      <w:r w:rsidRPr="00FA4820">
        <w:rPr>
          <w:rFonts w:ascii="Times New Roman" w:hAnsi="Times New Roman" w:cs="Times New Roman"/>
        </w:rPr>
        <w:t xml:space="preserve"> likely be addressed in a related </w:t>
      </w:r>
      <w:r w:rsidR="008F436D">
        <w:rPr>
          <w:rFonts w:ascii="Times New Roman" w:hAnsi="Times New Roman" w:cs="Times New Roman"/>
        </w:rPr>
        <w:t xml:space="preserve">CNSC </w:t>
      </w:r>
      <w:r w:rsidR="00F5302D">
        <w:rPr>
          <w:rFonts w:ascii="Times New Roman" w:hAnsi="Times New Roman" w:cs="Times New Roman"/>
        </w:rPr>
        <w:t>REGDOC</w:t>
      </w:r>
      <w:r w:rsidRPr="00FA4820">
        <w:rPr>
          <w:rFonts w:ascii="Times New Roman" w:hAnsi="Times New Roman" w:cs="Times New Roman"/>
        </w:rPr>
        <w:t xml:space="preserve">. </w:t>
      </w:r>
      <w:r w:rsidR="00A707DC">
        <w:rPr>
          <w:rFonts w:ascii="Times New Roman" w:hAnsi="Times New Roman" w:cs="Times New Roman"/>
        </w:rPr>
        <w:t>However</w:t>
      </w:r>
      <w:r w:rsidRPr="00FA4820">
        <w:rPr>
          <w:rFonts w:ascii="Times New Roman" w:hAnsi="Times New Roman" w:cs="Times New Roman"/>
        </w:rPr>
        <w:t xml:space="preserve">, CNSC </w:t>
      </w:r>
      <w:r w:rsidR="00A707DC">
        <w:rPr>
          <w:rFonts w:ascii="Times New Roman" w:hAnsi="Times New Roman" w:cs="Times New Roman"/>
        </w:rPr>
        <w:t xml:space="preserve">does </w:t>
      </w:r>
      <w:r w:rsidRPr="00FA4820">
        <w:rPr>
          <w:rFonts w:ascii="Times New Roman" w:hAnsi="Times New Roman" w:cs="Times New Roman"/>
        </w:rPr>
        <w:t>anticipate specifying minimum acceptable standards for testing of safety systems (frequency/method). D</w:t>
      </w:r>
      <w:r w:rsidR="008F0693">
        <w:rPr>
          <w:rFonts w:ascii="Times New Roman" w:hAnsi="Times New Roman" w:cs="Times New Roman"/>
        </w:rPr>
        <w:t>evelopment and d</w:t>
      </w:r>
      <w:r w:rsidRPr="00FA4820">
        <w:rPr>
          <w:rFonts w:ascii="Times New Roman" w:hAnsi="Times New Roman" w:cs="Times New Roman"/>
        </w:rPr>
        <w:t xml:space="preserve">etermination of </w:t>
      </w:r>
      <w:r w:rsidR="00034220">
        <w:rPr>
          <w:rFonts w:ascii="Times New Roman" w:hAnsi="Times New Roman" w:cs="Times New Roman"/>
        </w:rPr>
        <w:t xml:space="preserve">such </w:t>
      </w:r>
      <w:r w:rsidRPr="00FA4820">
        <w:rPr>
          <w:rFonts w:ascii="Times New Roman" w:hAnsi="Times New Roman" w:cs="Times New Roman"/>
        </w:rPr>
        <w:t>standards w</w:t>
      </w:r>
      <w:r w:rsidR="008F0693">
        <w:rPr>
          <w:rFonts w:ascii="Times New Roman" w:hAnsi="Times New Roman" w:cs="Times New Roman"/>
        </w:rPr>
        <w:t>ould</w:t>
      </w:r>
      <w:r w:rsidRPr="00FA4820">
        <w:rPr>
          <w:rFonts w:ascii="Times New Roman" w:hAnsi="Times New Roman" w:cs="Times New Roman"/>
        </w:rPr>
        <w:t xml:space="preserve"> be carried out in consultation with stakeholders. Alternatively, CNSC may define a framework for analyzing the minimum or best-practice methods/frequencies for </w:t>
      </w:r>
      <w:r w:rsidR="00245666">
        <w:rPr>
          <w:rFonts w:ascii="Times New Roman" w:hAnsi="Times New Roman" w:cs="Times New Roman"/>
        </w:rPr>
        <w:t xml:space="preserve">the </w:t>
      </w:r>
      <w:r w:rsidRPr="00FA4820">
        <w:rPr>
          <w:rFonts w:ascii="Times New Roman" w:hAnsi="Times New Roman" w:cs="Times New Roman"/>
        </w:rPr>
        <w:t>testing of safety systems.</w:t>
      </w:r>
      <w:r w:rsidR="00703360">
        <w:rPr>
          <w:rFonts w:ascii="Times New Roman" w:hAnsi="Times New Roman" w:cs="Times New Roman"/>
        </w:rPr>
        <w:t xml:space="preserve"> With respect to security systems, </w:t>
      </w:r>
      <w:r w:rsidR="0079001C">
        <w:rPr>
          <w:rFonts w:ascii="Times New Roman" w:hAnsi="Times New Roman" w:cs="Times New Roman"/>
        </w:rPr>
        <w:t xml:space="preserve">guidance from CNSC REGDOC 2.12.3 may be referenced or </w:t>
      </w:r>
      <w:r w:rsidR="00FF7139">
        <w:rPr>
          <w:rFonts w:ascii="Times New Roman" w:hAnsi="Times New Roman" w:cs="Times New Roman"/>
        </w:rPr>
        <w:t>incorporated.</w:t>
      </w:r>
    </w:p>
    <w:p w14:paraId="0C52D51D" w14:textId="77777777" w:rsidR="009C5925" w:rsidRDefault="009C5925" w:rsidP="00FA4820">
      <w:pPr>
        <w:spacing w:after="0"/>
        <w:contextualSpacing/>
        <w:rPr>
          <w:rFonts w:ascii="Times New Roman" w:hAnsi="Times New Roman" w:cs="Times New Roman"/>
        </w:rPr>
      </w:pPr>
    </w:p>
    <w:p w14:paraId="0333B8BD" w14:textId="4BE18764" w:rsidR="009C5925" w:rsidRDefault="009C5925" w:rsidP="00FA4820">
      <w:pPr>
        <w:spacing w:after="0"/>
        <w:contextualSpacing/>
        <w:rPr>
          <w:rFonts w:ascii="Times New Roman" w:hAnsi="Times New Roman" w:cs="Times New Roman"/>
        </w:rPr>
      </w:pPr>
      <w:r w:rsidRPr="38FBE1BC">
        <w:rPr>
          <w:rFonts w:ascii="Times New Roman" w:hAnsi="Times New Roman" w:cs="Times New Roman"/>
        </w:rPr>
        <w:t xml:space="preserve">Commenters also suggested that CNSC </w:t>
      </w:r>
      <w:r w:rsidR="00CE1BF7" w:rsidRPr="38FBE1BC">
        <w:rPr>
          <w:rFonts w:ascii="Times New Roman" w:hAnsi="Times New Roman" w:cs="Times New Roman"/>
        </w:rPr>
        <w:t xml:space="preserve">develop an </w:t>
      </w:r>
      <w:r w:rsidR="00C12F14" w:rsidRPr="38FBE1BC">
        <w:rPr>
          <w:rFonts w:ascii="Times New Roman" w:hAnsi="Times New Roman" w:cs="Times New Roman"/>
        </w:rPr>
        <w:t>official definition of “safety systems”</w:t>
      </w:r>
      <w:r w:rsidR="008A541F" w:rsidRPr="38FBE1BC">
        <w:rPr>
          <w:rFonts w:ascii="Times New Roman" w:hAnsi="Times New Roman" w:cs="Times New Roman"/>
        </w:rPr>
        <w:t xml:space="preserve"> in the context of </w:t>
      </w:r>
      <w:r w:rsidR="00C02B40" w:rsidRPr="38FBE1BC">
        <w:rPr>
          <w:rFonts w:ascii="Times New Roman" w:hAnsi="Times New Roman" w:cs="Times New Roman"/>
        </w:rPr>
        <w:t>Class II prescribed equipment and facilities</w:t>
      </w:r>
      <w:r w:rsidR="00C12F14" w:rsidRPr="38FBE1BC">
        <w:rPr>
          <w:rFonts w:ascii="Times New Roman" w:hAnsi="Times New Roman" w:cs="Times New Roman"/>
        </w:rPr>
        <w:t>, in order to remove ambiguity. This suggestion is under consideration.</w:t>
      </w:r>
    </w:p>
    <w:p w14:paraId="565EC0F3" w14:textId="77777777" w:rsidR="000F6A28" w:rsidRDefault="000F6A28" w:rsidP="00FA4820">
      <w:pPr>
        <w:spacing w:after="0"/>
        <w:contextualSpacing/>
        <w:rPr>
          <w:rFonts w:ascii="Times New Roman" w:hAnsi="Times New Roman" w:cs="Times New Roman"/>
        </w:rPr>
      </w:pPr>
    </w:p>
    <w:p w14:paraId="5272AAB4" w14:textId="02B0F566" w:rsidR="000F6A28" w:rsidRDefault="000F6A28" w:rsidP="00FA4820">
      <w:pPr>
        <w:spacing w:after="0"/>
        <w:contextualSpacing/>
        <w:rPr>
          <w:rFonts w:ascii="Times New Roman" w:hAnsi="Times New Roman" w:cs="Times New Roman"/>
        </w:rPr>
      </w:pPr>
      <w:r>
        <w:rPr>
          <w:rFonts w:ascii="Times New Roman" w:hAnsi="Times New Roman" w:cs="Times New Roman"/>
        </w:rPr>
        <w:t xml:space="preserve">Additionally, although not directly related to this proposed change, commenters </w:t>
      </w:r>
      <w:r w:rsidR="007A4859">
        <w:rPr>
          <w:rFonts w:ascii="Times New Roman" w:hAnsi="Times New Roman" w:cs="Times New Roman"/>
        </w:rPr>
        <w:t>separately</w:t>
      </w:r>
      <w:r>
        <w:rPr>
          <w:rFonts w:ascii="Times New Roman" w:hAnsi="Times New Roman" w:cs="Times New Roman"/>
        </w:rPr>
        <w:t xml:space="preserve"> </w:t>
      </w:r>
      <w:r w:rsidR="00893C12">
        <w:rPr>
          <w:rFonts w:ascii="Times New Roman" w:hAnsi="Times New Roman" w:cs="Times New Roman"/>
        </w:rPr>
        <w:t xml:space="preserve">suggested that it should be incumbent upon equipment vendors to </w:t>
      </w:r>
      <w:r w:rsidR="004D3166" w:rsidRPr="004D3166">
        <w:rPr>
          <w:rFonts w:ascii="Times New Roman" w:hAnsi="Times New Roman" w:cs="Times New Roman"/>
        </w:rPr>
        <w:t>provide a method of testing equipment safety systems/interlocks in a manner that will not cause potential damage to the equipment</w:t>
      </w:r>
      <w:r w:rsidR="00367F95">
        <w:rPr>
          <w:rFonts w:ascii="Times New Roman" w:hAnsi="Times New Roman" w:cs="Times New Roman"/>
        </w:rPr>
        <w:t>.</w:t>
      </w:r>
      <w:r w:rsidR="00296D11">
        <w:rPr>
          <w:rFonts w:ascii="Times New Roman" w:hAnsi="Times New Roman" w:cs="Times New Roman"/>
        </w:rPr>
        <w:t xml:space="preserve"> This suggestion is also under consideration.</w:t>
      </w:r>
    </w:p>
    <w:p w14:paraId="36BF81B0" w14:textId="77777777" w:rsidR="001C0660" w:rsidRDefault="001C0660" w:rsidP="00FA4820">
      <w:pPr>
        <w:spacing w:after="0"/>
        <w:contextualSpacing/>
        <w:rPr>
          <w:rFonts w:ascii="Times New Roman" w:hAnsi="Times New Roman" w:cs="Times New Roman"/>
        </w:rPr>
      </w:pPr>
    </w:p>
    <w:p w14:paraId="665D3A47" w14:textId="472F4B08" w:rsidR="001C0660" w:rsidRDefault="001C0660" w:rsidP="00FA4820">
      <w:pPr>
        <w:spacing w:after="0"/>
        <w:contextualSpacing/>
        <w:rPr>
          <w:rFonts w:ascii="Times New Roman" w:hAnsi="Times New Roman" w:cs="Times New Roman"/>
        </w:rPr>
      </w:pPr>
      <w:r>
        <w:rPr>
          <w:rFonts w:ascii="Times New Roman" w:hAnsi="Times New Roman" w:cs="Times New Roman"/>
        </w:rPr>
        <w:t xml:space="preserve">CNSC intends to proceed with the regulatory amendment, </w:t>
      </w:r>
      <w:r w:rsidR="00397580">
        <w:rPr>
          <w:rFonts w:ascii="Times New Roman" w:hAnsi="Times New Roman" w:cs="Times New Roman"/>
        </w:rPr>
        <w:t xml:space="preserve">but </w:t>
      </w:r>
      <w:r w:rsidR="005E0E8A">
        <w:rPr>
          <w:rFonts w:ascii="Times New Roman" w:hAnsi="Times New Roman" w:cs="Times New Roman"/>
        </w:rPr>
        <w:t>without specifying or imposing the</w:t>
      </w:r>
      <w:r w:rsidR="00F5302D">
        <w:rPr>
          <w:rFonts w:ascii="Times New Roman" w:hAnsi="Times New Roman" w:cs="Times New Roman"/>
        </w:rPr>
        <w:t xml:space="preserve"> nominal</w:t>
      </w:r>
      <w:r w:rsidR="005E0E8A">
        <w:rPr>
          <w:rFonts w:ascii="Times New Roman" w:hAnsi="Times New Roman" w:cs="Times New Roman"/>
        </w:rPr>
        <w:t xml:space="preserve"> method or </w:t>
      </w:r>
      <w:r w:rsidR="004C671A">
        <w:rPr>
          <w:rFonts w:ascii="Times New Roman" w:hAnsi="Times New Roman" w:cs="Times New Roman"/>
        </w:rPr>
        <w:t>frequency</w:t>
      </w:r>
      <w:r w:rsidR="00156B76">
        <w:rPr>
          <w:rFonts w:ascii="Times New Roman" w:hAnsi="Times New Roman" w:cs="Times New Roman"/>
        </w:rPr>
        <w:t xml:space="preserve"> in the amended Regulations</w:t>
      </w:r>
      <w:r w:rsidR="00397580">
        <w:rPr>
          <w:rFonts w:ascii="Times New Roman" w:hAnsi="Times New Roman" w:cs="Times New Roman"/>
        </w:rPr>
        <w:t xml:space="preserve">. </w:t>
      </w:r>
      <w:r w:rsidR="00DE0812">
        <w:rPr>
          <w:rFonts w:ascii="Times New Roman" w:hAnsi="Times New Roman" w:cs="Times New Roman"/>
        </w:rPr>
        <w:t>If any minimum standards for testing of safety</w:t>
      </w:r>
      <w:r w:rsidR="00FF7139">
        <w:rPr>
          <w:rFonts w:ascii="Times New Roman" w:hAnsi="Times New Roman" w:cs="Times New Roman"/>
        </w:rPr>
        <w:t>/security</w:t>
      </w:r>
      <w:r w:rsidR="00DE0812">
        <w:rPr>
          <w:rFonts w:ascii="Times New Roman" w:hAnsi="Times New Roman" w:cs="Times New Roman"/>
        </w:rPr>
        <w:t xml:space="preserve"> system methods/frequencies are developed, this will be done in consultation with stakeholders.</w:t>
      </w:r>
    </w:p>
    <w:p w14:paraId="214B8C51" w14:textId="77777777" w:rsidR="00E57061" w:rsidRDefault="00E57061" w:rsidP="00C6437A">
      <w:pPr>
        <w:spacing w:after="0"/>
        <w:contextualSpacing/>
        <w:rPr>
          <w:rFonts w:ascii="Times New Roman" w:hAnsi="Times New Roman" w:cs="Times New Roman"/>
        </w:rPr>
      </w:pPr>
    </w:p>
    <w:p w14:paraId="0BE034A1" w14:textId="25F19C3D" w:rsidR="00C6437A" w:rsidRDefault="00C6437A" w:rsidP="00C6437A">
      <w:pPr>
        <w:pStyle w:val="Heading2"/>
        <w:spacing w:before="0"/>
        <w:contextualSpacing/>
      </w:pPr>
      <w:r>
        <w:t>Section 4</w:t>
      </w:r>
      <w:r w:rsidR="00106796">
        <w:t>.2.3.4</w:t>
      </w:r>
      <w:r w:rsidR="008F0031">
        <w:t xml:space="preserve">: (When applying for a licence to operate) </w:t>
      </w:r>
      <w:r w:rsidR="008F0031" w:rsidRPr="008F0031">
        <w:t>Provide details of the disposal method for all Class II prescribed equipment to be removed from an operating licence, including mobile/portable Class II prescribed equipment</w:t>
      </w:r>
      <w:r w:rsidR="009C06B7">
        <w:t>.</w:t>
      </w:r>
    </w:p>
    <w:p w14:paraId="334FBB1D" w14:textId="77777777" w:rsidR="00C6437A" w:rsidRDefault="00C6437A" w:rsidP="00C6437A">
      <w:pPr>
        <w:spacing w:after="0"/>
        <w:contextualSpacing/>
        <w:rPr>
          <w:rFonts w:ascii="Times New Roman" w:hAnsi="Times New Roman" w:cs="Times New Roman"/>
        </w:rPr>
      </w:pPr>
    </w:p>
    <w:p w14:paraId="3239D043" w14:textId="3E75183D" w:rsidR="008F0031" w:rsidRPr="00B63442" w:rsidRDefault="008F0031" w:rsidP="008F0031">
      <w:pPr>
        <w:spacing w:after="0"/>
        <w:contextualSpacing/>
        <w:rPr>
          <w:rFonts w:ascii="Times New Roman" w:hAnsi="Times New Roman" w:cs="Times New Roman"/>
        </w:rPr>
      </w:pPr>
      <w:r>
        <w:rPr>
          <w:rFonts w:ascii="Times New Roman" w:hAnsi="Times New Roman" w:cs="Times New Roman"/>
        </w:rPr>
        <w:t>Similar in scope to Section 4.2.2.</w:t>
      </w:r>
      <w:r w:rsidR="00A43F40">
        <w:rPr>
          <w:rFonts w:ascii="Times New Roman" w:hAnsi="Times New Roman" w:cs="Times New Roman"/>
        </w:rPr>
        <w:t>6</w:t>
      </w:r>
      <w:r>
        <w:rPr>
          <w:rFonts w:ascii="Times New Roman" w:hAnsi="Times New Roman" w:cs="Times New Roman"/>
        </w:rPr>
        <w:t>, stakeholders expressed agreement with this proposed change</w:t>
      </w:r>
      <w:r w:rsidR="00316A21">
        <w:rPr>
          <w:rFonts w:ascii="Times New Roman" w:hAnsi="Times New Roman" w:cs="Times New Roman"/>
        </w:rPr>
        <w:t>, with the understanding that the disposal method may change during the lifetime of the equipment</w:t>
      </w:r>
      <w:r>
        <w:rPr>
          <w:rFonts w:ascii="Times New Roman" w:hAnsi="Times New Roman" w:cs="Times New Roman"/>
        </w:rPr>
        <w:t>. CNSC intends to proceed with the regulatory amendment.</w:t>
      </w:r>
    </w:p>
    <w:p w14:paraId="2613B838" w14:textId="77777777" w:rsidR="00C6437A" w:rsidRDefault="00C6437A" w:rsidP="00C6437A">
      <w:pPr>
        <w:spacing w:after="0"/>
        <w:contextualSpacing/>
        <w:rPr>
          <w:rFonts w:ascii="Times New Roman" w:hAnsi="Times New Roman" w:cs="Times New Roman"/>
        </w:rPr>
      </w:pPr>
    </w:p>
    <w:p w14:paraId="0CCF35DB" w14:textId="1E72674C" w:rsidR="00C6437A" w:rsidRDefault="00C6437A" w:rsidP="00C6437A">
      <w:pPr>
        <w:pStyle w:val="Heading2"/>
        <w:spacing w:before="0"/>
        <w:contextualSpacing/>
      </w:pPr>
      <w:r>
        <w:t>Section 4.</w:t>
      </w:r>
      <w:r w:rsidR="00AE28E6">
        <w:t xml:space="preserve">2.4.1: </w:t>
      </w:r>
      <w:r w:rsidR="00AE28E6" w:rsidRPr="00AE28E6">
        <w:t>Ensure decommissioning activities are performed only by (or under the supervision of) persons or entities who hold a valid CNSC servicing licence</w:t>
      </w:r>
      <w:r w:rsidR="009C06B7">
        <w:t>.</w:t>
      </w:r>
    </w:p>
    <w:p w14:paraId="0451DC71" w14:textId="77777777" w:rsidR="00C6437A" w:rsidRDefault="00C6437A" w:rsidP="00C6437A">
      <w:pPr>
        <w:spacing w:after="0"/>
        <w:contextualSpacing/>
        <w:rPr>
          <w:rFonts w:ascii="Times New Roman" w:hAnsi="Times New Roman" w:cs="Times New Roman"/>
        </w:rPr>
      </w:pPr>
    </w:p>
    <w:p w14:paraId="53829246" w14:textId="48323D67" w:rsidR="00C6437A" w:rsidRDefault="000D3032" w:rsidP="00C6437A">
      <w:pPr>
        <w:spacing w:after="0"/>
        <w:contextualSpacing/>
        <w:rPr>
          <w:rFonts w:ascii="Times New Roman" w:hAnsi="Times New Roman" w:cs="Times New Roman"/>
        </w:rPr>
      </w:pPr>
      <w:r w:rsidRPr="63D6555A">
        <w:rPr>
          <w:rFonts w:ascii="Times New Roman" w:hAnsi="Times New Roman" w:cs="Times New Roman"/>
        </w:rPr>
        <w:t xml:space="preserve">Stakeholders expressed general disagreement with the </w:t>
      </w:r>
      <w:r w:rsidR="00BF0F55" w:rsidRPr="63D6555A">
        <w:rPr>
          <w:rFonts w:ascii="Times New Roman" w:hAnsi="Times New Roman" w:cs="Times New Roman"/>
        </w:rPr>
        <w:t xml:space="preserve">proposed change to require a servicing licence when decommissioning a </w:t>
      </w:r>
      <w:r w:rsidR="003B0111" w:rsidRPr="63D6555A">
        <w:rPr>
          <w:rFonts w:ascii="Times New Roman" w:hAnsi="Times New Roman" w:cs="Times New Roman"/>
        </w:rPr>
        <w:t xml:space="preserve">Class II </w:t>
      </w:r>
      <w:r w:rsidR="00BF0F55" w:rsidRPr="63D6555A">
        <w:rPr>
          <w:rFonts w:ascii="Times New Roman" w:hAnsi="Times New Roman" w:cs="Times New Roman"/>
        </w:rPr>
        <w:t xml:space="preserve">facility. CNSC acknowledges that section 4.2.4.1 of the discussion was inaccurate in stating that a service license would be required for dismantling a </w:t>
      </w:r>
      <w:r w:rsidR="00BF0F55" w:rsidRPr="63D6555A">
        <w:rPr>
          <w:rFonts w:ascii="Times New Roman" w:hAnsi="Times New Roman" w:cs="Times New Roman"/>
          <w:i/>
          <w:iCs/>
        </w:rPr>
        <w:t>facility</w:t>
      </w:r>
      <w:r w:rsidR="00BF0F55" w:rsidRPr="63D6555A">
        <w:rPr>
          <w:rFonts w:ascii="Times New Roman" w:hAnsi="Times New Roman" w:cs="Times New Roman"/>
        </w:rPr>
        <w:t>.  Currently, the CNSC does not expect individuals dismantling a facility that is free of prescribed equipment and nuclear materials to possess a Class II servicing licen</w:t>
      </w:r>
      <w:r w:rsidR="23C7CE23" w:rsidRPr="63D6555A">
        <w:rPr>
          <w:rFonts w:ascii="Times New Roman" w:hAnsi="Times New Roman" w:cs="Times New Roman"/>
        </w:rPr>
        <w:t>c</w:t>
      </w:r>
      <w:r w:rsidR="00BF0F55" w:rsidRPr="63D6555A">
        <w:rPr>
          <w:rFonts w:ascii="Times New Roman" w:hAnsi="Times New Roman" w:cs="Times New Roman"/>
        </w:rPr>
        <w:t>e. To be clear, the proposal is to require a servicing licence when dismantling Class II prescribed equipment only.</w:t>
      </w:r>
    </w:p>
    <w:p w14:paraId="2F5BEAF7" w14:textId="77777777" w:rsidR="00345D8D" w:rsidRDefault="00345D8D" w:rsidP="00C6437A">
      <w:pPr>
        <w:spacing w:after="0"/>
        <w:contextualSpacing/>
        <w:rPr>
          <w:rFonts w:ascii="Times New Roman" w:hAnsi="Times New Roman" w:cs="Times New Roman"/>
        </w:rPr>
      </w:pPr>
    </w:p>
    <w:p w14:paraId="24C64A69" w14:textId="6CBCED35" w:rsidR="00FE6F44" w:rsidRDefault="00345D8D" w:rsidP="00C6437A">
      <w:pPr>
        <w:spacing w:after="0"/>
        <w:contextualSpacing/>
        <w:rPr>
          <w:rFonts w:ascii="Times New Roman" w:hAnsi="Times New Roman" w:cs="Times New Roman"/>
        </w:rPr>
      </w:pPr>
      <w:r w:rsidRPr="00345D8D">
        <w:rPr>
          <w:rFonts w:ascii="Times New Roman" w:hAnsi="Times New Roman" w:cs="Times New Roman"/>
        </w:rPr>
        <w:t xml:space="preserve">Since dismantling is listed in the definition of servicing in the </w:t>
      </w:r>
      <w:r>
        <w:rPr>
          <w:rFonts w:ascii="Times New Roman" w:hAnsi="Times New Roman" w:cs="Times New Roman"/>
        </w:rPr>
        <w:t>C2NFPER</w:t>
      </w:r>
      <w:r w:rsidRPr="00345D8D">
        <w:rPr>
          <w:rFonts w:ascii="Times New Roman" w:hAnsi="Times New Roman" w:cs="Times New Roman"/>
        </w:rPr>
        <w:t xml:space="preserve">, any individuals or organizations who wish to dismantle Class II </w:t>
      </w:r>
      <w:r>
        <w:rPr>
          <w:rFonts w:ascii="Times New Roman" w:hAnsi="Times New Roman" w:cs="Times New Roman"/>
        </w:rPr>
        <w:t>p</w:t>
      </w:r>
      <w:r w:rsidRPr="00345D8D">
        <w:rPr>
          <w:rFonts w:ascii="Times New Roman" w:hAnsi="Times New Roman" w:cs="Times New Roman"/>
        </w:rPr>
        <w:t>rescribed equipment must perform these activities under a servicing licen</w:t>
      </w:r>
      <w:r w:rsidR="00E10037">
        <w:rPr>
          <w:rFonts w:ascii="Times New Roman" w:hAnsi="Times New Roman" w:cs="Times New Roman"/>
        </w:rPr>
        <w:t>ce</w:t>
      </w:r>
      <w:r w:rsidR="008E1374">
        <w:rPr>
          <w:rFonts w:ascii="Times New Roman" w:hAnsi="Times New Roman" w:cs="Times New Roman"/>
        </w:rPr>
        <w:t xml:space="preserve">. </w:t>
      </w:r>
    </w:p>
    <w:p w14:paraId="28C3613C" w14:textId="77777777" w:rsidR="00FE6F44" w:rsidRDefault="00FE6F44" w:rsidP="00C6437A">
      <w:pPr>
        <w:spacing w:after="0"/>
        <w:contextualSpacing/>
        <w:rPr>
          <w:rFonts w:ascii="Times New Roman" w:hAnsi="Times New Roman" w:cs="Times New Roman"/>
        </w:rPr>
      </w:pPr>
    </w:p>
    <w:p w14:paraId="0117F6F4" w14:textId="7336710B" w:rsidR="00345D8D" w:rsidRPr="00B63442" w:rsidRDefault="7E7180A1" w:rsidP="00C6437A">
      <w:pPr>
        <w:spacing w:after="0"/>
        <w:contextualSpacing/>
        <w:rPr>
          <w:rFonts w:ascii="Times New Roman" w:hAnsi="Times New Roman" w:cs="Times New Roman"/>
        </w:rPr>
      </w:pPr>
      <w:r w:rsidRPr="38FBE1BC">
        <w:rPr>
          <w:rFonts w:ascii="Times New Roman" w:hAnsi="Times New Roman" w:cs="Times New Roman"/>
        </w:rPr>
        <w:t xml:space="preserve">CNSC intends to proceed with the regulatory amendment, with the clarification that a servicing licence is only required </w:t>
      </w:r>
      <w:r w:rsidR="6239EE2E" w:rsidRPr="38FBE1BC">
        <w:rPr>
          <w:rFonts w:ascii="Times New Roman" w:hAnsi="Times New Roman" w:cs="Times New Roman"/>
        </w:rPr>
        <w:t>when dismantling and decommissioning Class II prescribed equipment</w:t>
      </w:r>
      <w:r w:rsidR="367C6017" w:rsidRPr="38FBE1BC">
        <w:rPr>
          <w:rFonts w:ascii="Times New Roman" w:hAnsi="Times New Roman" w:cs="Times New Roman"/>
        </w:rPr>
        <w:t xml:space="preserve"> (as opposed to a facility)</w:t>
      </w:r>
      <w:r w:rsidR="6239EE2E" w:rsidRPr="38FBE1BC">
        <w:rPr>
          <w:rFonts w:ascii="Times New Roman" w:hAnsi="Times New Roman" w:cs="Times New Roman"/>
        </w:rPr>
        <w:t xml:space="preserve">. </w:t>
      </w:r>
      <w:r w:rsidR="6FB62C39" w:rsidRPr="38FBE1BC">
        <w:rPr>
          <w:rFonts w:ascii="Times New Roman" w:hAnsi="Times New Roman" w:cs="Times New Roman"/>
        </w:rPr>
        <w:t xml:space="preserve">Additionally, CNSC may investigate the possibility of </w:t>
      </w:r>
      <w:r w:rsidR="281963CA" w:rsidRPr="38FBE1BC">
        <w:rPr>
          <w:rFonts w:ascii="Times New Roman" w:hAnsi="Times New Roman" w:cs="Times New Roman"/>
        </w:rPr>
        <w:t>issuing consolidated “decommissioning and servicing” licences</w:t>
      </w:r>
      <w:r w:rsidR="0A529CFE" w:rsidRPr="38FBE1BC">
        <w:rPr>
          <w:rFonts w:ascii="Times New Roman" w:hAnsi="Times New Roman" w:cs="Times New Roman"/>
        </w:rPr>
        <w:t xml:space="preserve">, </w:t>
      </w:r>
      <w:r w:rsidR="35732A1D" w:rsidRPr="38FBE1BC">
        <w:rPr>
          <w:rFonts w:ascii="Times New Roman" w:hAnsi="Times New Roman" w:cs="Times New Roman"/>
        </w:rPr>
        <w:t xml:space="preserve">a solution which </w:t>
      </w:r>
      <w:r w:rsidR="58B7951A" w:rsidRPr="38FBE1BC">
        <w:rPr>
          <w:rFonts w:ascii="Times New Roman" w:hAnsi="Times New Roman" w:cs="Times New Roman"/>
        </w:rPr>
        <w:t xml:space="preserve">could be implemented using licensing </w:t>
      </w:r>
      <w:r w:rsidR="609780DE" w:rsidRPr="38FBE1BC">
        <w:rPr>
          <w:rFonts w:ascii="Times New Roman" w:hAnsi="Times New Roman" w:cs="Times New Roman"/>
        </w:rPr>
        <w:t>tools</w:t>
      </w:r>
      <w:r w:rsidR="3992AFAD" w:rsidRPr="38FBE1BC">
        <w:rPr>
          <w:rFonts w:ascii="Times New Roman" w:hAnsi="Times New Roman" w:cs="Times New Roman"/>
        </w:rPr>
        <w:t xml:space="preserve"> already available to CNSC</w:t>
      </w:r>
      <w:r w:rsidR="281963CA" w:rsidRPr="38FBE1BC">
        <w:rPr>
          <w:rFonts w:ascii="Times New Roman" w:hAnsi="Times New Roman" w:cs="Times New Roman"/>
        </w:rPr>
        <w:t xml:space="preserve">. </w:t>
      </w:r>
      <w:r w:rsidR="6239EE2E" w:rsidRPr="38FBE1BC">
        <w:rPr>
          <w:rFonts w:ascii="Times New Roman" w:hAnsi="Times New Roman" w:cs="Times New Roman"/>
        </w:rPr>
        <w:t xml:space="preserve">Given the confusion due to the erroneous wording in DIS-22-01, further </w:t>
      </w:r>
      <w:r w:rsidR="367C6017" w:rsidRPr="38FBE1BC">
        <w:rPr>
          <w:rFonts w:ascii="Times New Roman" w:hAnsi="Times New Roman" w:cs="Times New Roman"/>
        </w:rPr>
        <w:t xml:space="preserve">stakeholder </w:t>
      </w:r>
      <w:r w:rsidR="6239EE2E" w:rsidRPr="38FBE1BC">
        <w:rPr>
          <w:rFonts w:ascii="Times New Roman" w:hAnsi="Times New Roman" w:cs="Times New Roman"/>
        </w:rPr>
        <w:t xml:space="preserve">consultation on this subject </w:t>
      </w:r>
      <w:r w:rsidR="367C6017" w:rsidRPr="38FBE1BC">
        <w:rPr>
          <w:rFonts w:ascii="Times New Roman" w:hAnsi="Times New Roman" w:cs="Times New Roman"/>
        </w:rPr>
        <w:t>may be required.</w:t>
      </w:r>
    </w:p>
    <w:p w14:paraId="53325C3F" w14:textId="77777777" w:rsidR="00C6437A" w:rsidRDefault="00C6437A" w:rsidP="00C6437A">
      <w:pPr>
        <w:spacing w:after="0"/>
        <w:contextualSpacing/>
        <w:rPr>
          <w:rFonts w:ascii="Times New Roman" w:hAnsi="Times New Roman" w:cs="Times New Roman"/>
        </w:rPr>
      </w:pPr>
    </w:p>
    <w:p w14:paraId="58A01D4E" w14:textId="434A8F90" w:rsidR="00C6437A" w:rsidRDefault="00C6437A" w:rsidP="00C6437A">
      <w:pPr>
        <w:pStyle w:val="Heading2"/>
        <w:spacing w:before="0"/>
        <w:contextualSpacing/>
      </w:pPr>
      <w:r>
        <w:t>Section 4.</w:t>
      </w:r>
      <w:r w:rsidR="00E03875">
        <w:t xml:space="preserve">2.5.1: Add a requirement to provide a description of the methods and/or equipment that will be used to ensure safety during servicing operations </w:t>
      </w:r>
      <w:r w:rsidR="00E03875">
        <w:rPr>
          <w:rFonts w:eastAsia="Calibri"/>
        </w:rPr>
        <w:t>(e.g., defining circumstances or dose levels that require workers to “back out” of a situation, or steps to take when a situation arises that is not covered by standard servicing procedures);</w:t>
      </w:r>
      <w:r w:rsidR="00E03875">
        <w:t xml:space="preserve"> conversely, remove the requirement for applicants to submit their standard procedures and/or equipment for performing servicing (a table of contents of such standard procedures may be requested instead)</w:t>
      </w:r>
      <w:r w:rsidR="009C06B7">
        <w:t>.</w:t>
      </w:r>
    </w:p>
    <w:p w14:paraId="11912B28" w14:textId="77777777" w:rsidR="00C6437A" w:rsidRDefault="00C6437A" w:rsidP="00C6437A">
      <w:pPr>
        <w:spacing w:after="0"/>
        <w:contextualSpacing/>
        <w:rPr>
          <w:rFonts w:ascii="Times New Roman" w:hAnsi="Times New Roman" w:cs="Times New Roman"/>
        </w:rPr>
      </w:pPr>
    </w:p>
    <w:p w14:paraId="61717CDA" w14:textId="77777777" w:rsidR="005449A8" w:rsidRDefault="00BB409F" w:rsidP="00C6437A">
      <w:pPr>
        <w:spacing w:after="0"/>
        <w:contextualSpacing/>
        <w:rPr>
          <w:rFonts w:ascii="Times New Roman" w:hAnsi="Times New Roman" w:cs="Times New Roman"/>
        </w:rPr>
      </w:pPr>
      <w:r>
        <w:rPr>
          <w:rFonts w:ascii="Times New Roman" w:hAnsi="Times New Roman" w:cs="Times New Roman"/>
        </w:rPr>
        <w:t>Stakeholders expressed general agreement with this proposed change, however</w:t>
      </w:r>
      <w:r w:rsidR="00613758">
        <w:rPr>
          <w:rFonts w:ascii="Times New Roman" w:hAnsi="Times New Roman" w:cs="Times New Roman"/>
        </w:rPr>
        <w:t xml:space="preserve"> some licensees who hold development licences</w:t>
      </w:r>
      <w:r w:rsidR="00F36AD2">
        <w:rPr>
          <w:rFonts w:ascii="Times New Roman" w:hAnsi="Times New Roman" w:cs="Times New Roman"/>
        </w:rPr>
        <w:t xml:space="preserve"> or “non-standard” licences expressed concern that </w:t>
      </w:r>
      <w:r w:rsidR="000D25BB">
        <w:rPr>
          <w:rFonts w:ascii="Times New Roman" w:hAnsi="Times New Roman" w:cs="Times New Roman"/>
        </w:rPr>
        <w:t xml:space="preserve">standard servicing procedures may </w:t>
      </w:r>
      <w:r w:rsidR="00857CFC">
        <w:rPr>
          <w:rFonts w:ascii="Times New Roman" w:hAnsi="Times New Roman" w:cs="Times New Roman"/>
        </w:rPr>
        <w:t xml:space="preserve">still </w:t>
      </w:r>
      <w:r w:rsidR="000D25BB">
        <w:rPr>
          <w:rFonts w:ascii="Times New Roman" w:hAnsi="Times New Roman" w:cs="Times New Roman"/>
        </w:rPr>
        <w:t>be under development</w:t>
      </w:r>
      <w:r w:rsidR="00857CFC">
        <w:rPr>
          <w:rFonts w:ascii="Times New Roman" w:hAnsi="Times New Roman" w:cs="Times New Roman"/>
        </w:rPr>
        <w:t xml:space="preserve"> when </w:t>
      </w:r>
      <w:r w:rsidR="00FB2722">
        <w:rPr>
          <w:rFonts w:ascii="Times New Roman" w:hAnsi="Times New Roman" w:cs="Times New Roman"/>
        </w:rPr>
        <w:t>applying for a licence to service</w:t>
      </w:r>
      <w:r w:rsidR="00801115">
        <w:rPr>
          <w:rFonts w:ascii="Times New Roman" w:hAnsi="Times New Roman" w:cs="Times New Roman"/>
        </w:rPr>
        <w:t xml:space="preserve">, thus making it difficult to submit a table of contents. </w:t>
      </w:r>
      <w:r w:rsidR="00331A8F">
        <w:rPr>
          <w:rFonts w:ascii="Times New Roman" w:hAnsi="Times New Roman" w:cs="Times New Roman"/>
        </w:rPr>
        <w:t xml:space="preserve">CNSC </w:t>
      </w:r>
      <w:r w:rsidR="00C44335">
        <w:rPr>
          <w:rFonts w:ascii="Times New Roman" w:hAnsi="Times New Roman" w:cs="Times New Roman"/>
        </w:rPr>
        <w:t>is aware of this possibility</w:t>
      </w:r>
      <w:r w:rsidR="00331A8F">
        <w:rPr>
          <w:rFonts w:ascii="Times New Roman" w:hAnsi="Times New Roman" w:cs="Times New Roman"/>
        </w:rPr>
        <w:t xml:space="preserve">, and it is expected that </w:t>
      </w:r>
      <w:r w:rsidR="00AF528A">
        <w:rPr>
          <w:rFonts w:ascii="Times New Roman" w:hAnsi="Times New Roman" w:cs="Times New Roman"/>
        </w:rPr>
        <w:t xml:space="preserve">in such situations, the licensee will </w:t>
      </w:r>
      <w:r w:rsidR="003109A5">
        <w:rPr>
          <w:rFonts w:ascii="Times New Roman" w:hAnsi="Times New Roman" w:cs="Times New Roman"/>
        </w:rPr>
        <w:t>instead submit</w:t>
      </w:r>
      <w:r w:rsidR="00AF528A">
        <w:rPr>
          <w:rFonts w:ascii="Times New Roman" w:hAnsi="Times New Roman" w:cs="Times New Roman"/>
        </w:rPr>
        <w:t xml:space="preserve"> the </w:t>
      </w:r>
      <w:r w:rsidR="004A16E6" w:rsidRPr="004A16E6">
        <w:rPr>
          <w:rFonts w:ascii="Times New Roman" w:hAnsi="Times New Roman" w:cs="Times New Roman"/>
        </w:rPr>
        <w:t>description of the methods and/or equipment that will be used to ensure safety during servicing operations</w:t>
      </w:r>
      <w:r w:rsidR="003109A5">
        <w:rPr>
          <w:rFonts w:ascii="Times New Roman" w:hAnsi="Times New Roman" w:cs="Times New Roman"/>
        </w:rPr>
        <w:t xml:space="preserve"> (which is also part of this proposed change). </w:t>
      </w:r>
    </w:p>
    <w:p w14:paraId="0EF84A09" w14:textId="77777777" w:rsidR="005449A8" w:rsidRDefault="005449A8" w:rsidP="00C6437A">
      <w:pPr>
        <w:spacing w:after="0"/>
        <w:contextualSpacing/>
        <w:rPr>
          <w:rFonts w:ascii="Times New Roman" w:hAnsi="Times New Roman" w:cs="Times New Roman"/>
        </w:rPr>
      </w:pPr>
    </w:p>
    <w:p w14:paraId="4A133E63" w14:textId="07284B41" w:rsidR="008F6439" w:rsidRDefault="005449A8" w:rsidP="00C6437A">
      <w:pPr>
        <w:spacing w:after="0"/>
        <w:contextualSpacing/>
        <w:rPr>
          <w:rFonts w:ascii="Times New Roman" w:hAnsi="Times New Roman" w:cs="Times New Roman"/>
        </w:rPr>
      </w:pPr>
      <w:r w:rsidRPr="32031174">
        <w:rPr>
          <w:rFonts w:ascii="Times New Roman" w:hAnsi="Times New Roman" w:cs="Times New Roman"/>
        </w:rPr>
        <w:t>As t</w:t>
      </w:r>
      <w:r w:rsidR="008F6439" w:rsidRPr="32031174">
        <w:rPr>
          <w:rFonts w:ascii="Times New Roman" w:hAnsi="Times New Roman" w:cs="Times New Roman"/>
        </w:rPr>
        <w:t>here was</w:t>
      </w:r>
      <w:r w:rsidR="00C42AA6">
        <w:rPr>
          <w:rFonts w:ascii="Times New Roman" w:hAnsi="Times New Roman" w:cs="Times New Roman"/>
        </w:rPr>
        <w:t xml:space="preserve"> wide</w:t>
      </w:r>
      <w:r w:rsidR="008F6439" w:rsidRPr="32031174">
        <w:rPr>
          <w:rFonts w:ascii="Times New Roman" w:hAnsi="Times New Roman" w:cs="Times New Roman"/>
        </w:rPr>
        <w:t xml:space="preserve"> agreement from stakeholders with this part of the proposed change</w:t>
      </w:r>
      <w:r w:rsidRPr="32031174">
        <w:rPr>
          <w:rFonts w:ascii="Times New Roman" w:hAnsi="Times New Roman" w:cs="Times New Roman"/>
        </w:rPr>
        <w:t>, CNSC intends to proceed with the regulatory amendment.</w:t>
      </w:r>
    </w:p>
    <w:p w14:paraId="0549A57D" w14:textId="77777777" w:rsidR="00BB409F" w:rsidRDefault="00BB409F" w:rsidP="00C6437A">
      <w:pPr>
        <w:spacing w:after="0"/>
        <w:contextualSpacing/>
        <w:rPr>
          <w:rFonts w:ascii="Times New Roman" w:hAnsi="Times New Roman" w:cs="Times New Roman"/>
        </w:rPr>
      </w:pPr>
    </w:p>
    <w:p w14:paraId="6EE3A910" w14:textId="37D3615A" w:rsidR="00C6437A" w:rsidRDefault="00C6437A" w:rsidP="00C6437A">
      <w:pPr>
        <w:pStyle w:val="Heading2"/>
        <w:spacing w:before="0"/>
        <w:contextualSpacing/>
      </w:pPr>
      <w:r>
        <w:t>Section 4.</w:t>
      </w:r>
      <w:r w:rsidR="00702838">
        <w:t>2.6.1: Remove the exemption from licensing for the operation of a Class II facility that includes a geophysical well logging accelerator</w:t>
      </w:r>
      <w:r w:rsidR="009C06B7">
        <w:t>.</w:t>
      </w:r>
    </w:p>
    <w:p w14:paraId="2ED9CA7E" w14:textId="77777777" w:rsidR="00C6437A" w:rsidRDefault="00C6437A" w:rsidP="00C6437A">
      <w:pPr>
        <w:spacing w:after="0"/>
        <w:contextualSpacing/>
        <w:rPr>
          <w:rFonts w:ascii="Times New Roman" w:hAnsi="Times New Roman" w:cs="Times New Roman"/>
        </w:rPr>
      </w:pPr>
    </w:p>
    <w:p w14:paraId="743A0B07" w14:textId="3BB7EC70" w:rsidR="00C6437A" w:rsidRPr="00B63442" w:rsidRDefault="00DE3A6F" w:rsidP="00C6437A">
      <w:pPr>
        <w:spacing w:after="0"/>
        <w:contextualSpacing/>
        <w:rPr>
          <w:rFonts w:ascii="Times New Roman" w:hAnsi="Times New Roman" w:cs="Times New Roman"/>
        </w:rPr>
      </w:pPr>
      <w:r>
        <w:rPr>
          <w:rFonts w:ascii="Times New Roman" w:hAnsi="Times New Roman" w:cs="Times New Roman"/>
        </w:rPr>
        <w:t xml:space="preserve">CNSC received no comments from </w:t>
      </w:r>
      <w:r w:rsidR="00335FED">
        <w:rPr>
          <w:rFonts w:ascii="Times New Roman" w:hAnsi="Times New Roman" w:cs="Times New Roman"/>
        </w:rPr>
        <w:t>stakeholders for this proposed change. While CNSC intends to proceed with the regulatory change</w:t>
      </w:r>
      <w:r w:rsidR="00FF77F9">
        <w:rPr>
          <w:rFonts w:ascii="Times New Roman" w:hAnsi="Times New Roman" w:cs="Times New Roman"/>
        </w:rPr>
        <w:t xml:space="preserve"> at this time</w:t>
      </w:r>
      <w:r w:rsidR="00335FED">
        <w:rPr>
          <w:rFonts w:ascii="Times New Roman" w:hAnsi="Times New Roman" w:cs="Times New Roman"/>
        </w:rPr>
        <w:t xml:space="preserve">, more focused outreach </w:t>
      </w:r>
      <w:r w:rsidR="000C2C68">
        <w:rPr>
          <w:rFonts w:ascii="Times New Roman" w:hAnsi="Times New Roman" w:cs="Times New Roman"/>
        </w:rPr>
        <w:t xml:space="preserve">on the proposed regulatory changes </w:t>
      </w:r>
      <w:r w:rsidR="00335FED">
        <w:rPr>
          <w:rFonts w:ascii="Times New Roman" w:hAnsi="Times New Roman" w:cs="Times New Roman"/>
        </w:rPr>
        <w:t xml:space="preserve">will be </w:t>
      </w:r>
      <w:r w:rsidR="000C2C68">
        <w:rPr>
          <w:rFonts w:ascii="Times New Roman" w:hAnsi="Times New Roman" w:cs="Times New Roman"/>
        </w:rPr>
        <w:t xml:space="preserve">directed at licensees who </w:t>
      </w:r>
      <w:r w:rsidR="007D4061">
        <w:rPr>
          <w:rFonts w:ascii="Times New Roman" w:hAnsi="Times New Roman" w:cs="Times New Roman"/>
        </w:rPr>
        <w:t>currently hold licences to operate geophysical well logging accelerators.</w:t>
      </w:r>
    </w:p>
    <w:p w14:paraId="71C601C7" w14:textId="77777777" w:rsidR="00C6437A" w:rsidRDefault="00C6437A" w:rsidP="00C6437A">
      <w:pPr>
        <w:spacing w:after="0"/>
        <w:contextualSpacing/>
        <w:rPr>
          <w:rFonts w:ascii="Times New Roman" w:hAnsi="Times New Roman" w:cs="Times New Roman"/>
        </w:rPr>
      </w:pPr>
    </w:p>
    <w:p w14:paraId="746CE4D9" w14:textId="314B7BA6" w:rsidR="00C6437A" w:rsidRDefault="00C6437A" w:rsidP="00C6437A">
      <w:pPr>
        <w:pStyle w:val="Heading2"/>
        <w:spacing w:before="0"/>
        <w:contextualSpacing/>
      </w:pPr>
      <w:r>
        <w:t>Section 4.</w:t>
      </w:r>
      <w:r w:rsidR="004663EF">
        <w:t xml:space="preserve">2.6.2: </w:t>
      </w:r>
      <w:r w:rsidR="004663EF" w:rsidRPr="004663EF">
        <w:t>Add an exemption from licensing for the import and export of Class II prescribed equipment that does not contain a nuclear substance</w:t>
      </w:r>
      <w:r w:rsidR="009C06B7">
        <w:t>.</w:t>
      </w:r>
    </w:p>
    <w:p w14:paraId="10945537" w14:textId="77777777" w:rsidR="00C6437A" w:rsidRDefault="00C6437A" w:rsidP="00C6437A">
      <w:pPr>
        <w:spacing w:after="0"/>
        <w:contextualSpacing/>
        <w:rPr>
          <w:rFonts w:ascii="Times New Roman" w:hAnsi="Times New Roman" w:cs="Times New Roman"/>
        </w:rPr>
      </w:pPr>
    </w:p>
    <w:p w14:paraId="2595E68A" w14:textId="5FA81980" w:rsidR="00C6437A" w:rsidRDefault="00624A0C" w:rsidP="00C6437A">
      <w:pPr>
        <w:spacing w:after="0"/>
        <w:contextualSpacing/>
        <w:rPr>
          <w:rFonts w:ascii="Times New Roman" w:hAnsi="Times New Roman" w:cs="Times New Roman"/>
        </w:rPr>
      </w:pPr>
      <w:r>
        <w:rPr>
          <w:rFonts w:ascii="Times New Roman" w:hAnsi="Times New Roman" w:cs="Times New Roman"/>
        </w:rPr>
        <w:t xml:space="preserve">Stakeholders expressed overwhelming agreement with this proposed </w:t>
      </w:r>
      <w:r w:rsidR="00981B04">
        <w:rPr>
          <w:rFonts w:ascii="Times New Roman" w:hAnsi="Times New Roman" w:cs="Times New Roman"/>
        </w:rPr>
        <w:t xml:space="preserve">change. Additionally, </w:t>
      </w:r>
      <w:r w:rsidR="00940E6D">
        <w:rPr>
          <w:rFonts w:ascii="Times New Roman" w:hAnsi="Times New Roman" w:cs="Times New Roman"/>
        </w:rPr>
        <w:t xml:space="preserve">CNSC received a </w:t>
      </w:r>
      <w:r w:rsidR="003766B0">
        <w:rPr>
          <w:rFonts w:ascii="Times New Roman" w:hAnsi="Times New Roman" w:cs="Times New Roman"/>
        </w:rPr>
        <w:t>suggestion</w:t>
      </w:r>
      <w:r w:rsidR="00981B04">
        <w:rPr>
          <w:rFonts w:ascii="Times New Roman" w:hAnsi="Times New Roman" w:cs="Times New Roman"/>
        </w:rPr>
        <w:t xml:space="preserve"> </w:t>
      </w:r>
      <w:r w:rsidR="00A20BC3">
        <w:rPr>
          <w:rFonts w:ascii="Times New Roman" w:hAnsi="Times New Roman" w:cs="Times New Roman"/>
        </w:rPr>
        <w:t xml:space="preserve">that </w:t>
      </w:r>
      <w:r w:rsidR="00912EE7">
        <w:rPr>
          <w:rFonts w:ascii="Times New Roman" w:hAnsi="Times New Roman" w:cs="Times New Roman"/>
        </w:rPr>
        <w:t xml:space="preserve">by changing the definition of Class II prescribed equipment in section 1 of the C2NFPER to include </w:t>
      </w:r>
      <w:r w:rsidR="005161A5">
        <w:rPr>
          <w:rFonts w:ascii="Times New Roman" w:hAnsi="Times New Roman" w:cs="Times New Roman"/>
        </w:rPr>
        <w:t>equipment that “contains” rather than “uses”</w:t>
      </w:r>
      <w:r w:rsidR="005161A5" w:rsidRPr="005161A5">
        <w:rPr>
          <w:rFonts w:ascii="Times New Roman" w:hAnsi="Times New Roman" w:cs="Times New Roman"/>
        </w:rPr>
        <w:t xml:space="preserve"> </w:t>
      </w:r>
      <w:r w:rsidR="005161A5">
        <w:rPr>
          <w:rFonts w:ascii="Times New Roman" w:hAnsi="Times New Roman" w:cs="Times New Roman"/>
        </w:rPr>
        <w:t>a nuclear substance</w:t>
      </w:r>
      <w:r w:rsidR="008A1A29">
        <w:rPr>
          <w:rFonts w:ascii="Times New Roman" w:hAnsi="Times New Roman" w:cs="Times New Roman"/>
        </w:rPr>
        <w:t xml:space="preserve">, it may be possible to </w:t>
      </w:r>
      <w:r w:rsidR="003766B0">
        <w:rPr>
          <w:rFonts w:ascii="Times New Roman" w:hAnsi="Times New Roman" w:cs="Times New Roman"/>
        </w:rPr>
        <w:t xml:space="preserve">repeal section 9 entirely. CNSC is currently investigating this possibility and will provide further updates </w:t>
      </w:r>
      <w:r w:rsidR="008354CF">
        <w:rPr>
          <w:rFonts w:ascii="Times New Roman" w:hAnsi="Times New Roman" w:cs="Times New Roman"/>
        </w:rPr>
        <w:t xml:space="preserve">going forward. </w:t>
      </w:r>
    </w:p>
    <w:p w14:paraId="15DB8792" w14:textId="77777777" w:rsidR="008354CF" w:rsidRDefault="008354CF" w:rsidP="00C6437A">
      <w:pPr>
        <w:spacing w:after="0"/>
        <w:contextualSpacing/>
        <w:rPr>
          <w:rFonts w:ascii="Times New Roman" w:hAnsi="Times New Roman" w:cs="Times New Roman"/>
        </w:rPr>
      </w:pPr>
    </w:p>
    <w:p w14:paraId="0E7F5351" w14:textId="2F756572" w:rsidR="008354CF" w:rsidRPr="00B63442" w:rsidRDefault="008354CF" w:rsidP="00C6437A">
      <w:pPr>
        <w:spacing w:after="0"/>
        <w:contextualSpacing/>
        <w:rPr>
          <w:rFonts w:ascii="Times New Roman" w:hAnsi="Times New Roman" w:cs="Times New Roman"/>
        </w:rPr>
      </w:pPr>
      <w:r w:rsidRPr="32031174">
        <w:rPr>
          <w:rFonts w:ascii="Times New Roman" w:hAnsi="Times New Roman" w:cs="Times New Roman"/>
        </w:rPr>
        <w:t xml:space="preserve">Although the exact </w:t>
      </w:r>
      <w:r w:rsidR="00A35FD1" w:rsidRPr="32031174">
        <w:rPr>
          <w:rFonts w:ascii="Times New Roman" w:hAnsi="Times New Roman" w:cs="Times New Roman"/>
        </w:rPr>
        <w:t>implementation is unknown</w:t>
      </w:r>
      <w:r w:rsidRPr="32031174">
        <w:rPr>
          <w:rFonts w:ascii="Times New Roman" w:hAnsi="Times New Roman" w:cs="Times New Roman"/>
        </w:rPr>
        <w:t xml:space="preserve"> at this time</w:t>
      </w:r>
      <w:r w:rsidR="00A35FD1" w:rsidRPr="32031174">
        <w:rPr>
          <w:rFonts w:ascii="Times New Roman" w:hAnsi="Times New Roman" w:cs="Times New Roman"/>
        </w:rPr>
        <w:t xml:space="preserve">, CNSC intends to proceed with </w:t>
      </w:r>
      <w:r w:rsidR="00945D47" w:rsidRPr="32031174">
        <w:rPr>
          <w:rFonts w:ascii="Times New Roman" w:hAnsi="Times New Roman" w:cs="Times New Roman"/>
        </w:rPr>
        <w:t xml:space="preserve">amending </w:t>
      </w:r>
      <w:r w:rsidR="00472CD3" w:rsidRPr="32031174">
        <w:rPr>
          <w:rFonts w:ascii="Times New Roman" w:hAnsi="Times New Roman" w:cs="Times New Roman"/>
        </w:rPr>
        <w:t xml:space="preserve">either </w:t>
      </w:r>
      <w:r w:rsidR="00945D47" w:rsidRPr="32031174">
        <w:rPr>
          <w:rFonts w:ascii="Times New Roman" w:hAnsi="Times New Roman" w:cs="Times New Roman"/>
        </w:rPr>
        <w:t xml:space="preserve">section 9 </w:t>
      </w:r>
      <w:r w:rsidR="00472CD3" w:rsidRPr="32031174">
        <w:rPr>
          <w:rFonts w:ascii="Times New Roman" w:hAnsi="Times New Roman" w:cs="Times New Roman"/>
        </w:rPr>
        <w:t xml:space="preserve">or section 1 </w:t>
      </w:r>
      <w:r w:rsidR="00945D47" w:rsidRPr="32031174">
        <w:rPr>
          <w:rFonts w:ascii="Times New Roman" w:hAnsi="Times New Roman" w:cs="Times New Roman"/>
        </w:rPr>
        <w:t>of the C2NFPER</w:t>
      </w:r>
      <w:r w:rsidR="00472CD3" w:rsidRPr="32031174">
        <w:rPr>
          <w:rFonts w:ascii="Times New Roman" w:hAnsi="Times New Roman" w:cs="Times New Roman"/>
        </w:rPr>
        <w:t xml:space="preserve"> </w:t>
      </w:r>
      <w:r w:rsidR="008F5EA2" w:rsidRPr="32031174">
        <w:rPr>
          <w:rFonts w:ascii="Times New Roman" w:hAnsi="Times New Roman" w:cs="Times New Roman"/>
        </w:rPr>
        <w:t>to</w:t>
      </w:r>
      <w:r w:rsidR="00472CD3" w:rsidRPr="32031174">
        <w:rPr>
          <w:rFonts w:ascii="Times New Roman" w:hAnsi="Times New Roman" w:cs="Times New Roman"/>
        </w:rPr>
        <w:t xml:space="preserve"> </w:t>
      </w:r>
      <w:r w:rsidR="0017414E" w:rsidRPr="32031174">
        <w:rPr>
          <w:rFonts w:ascii="Times New Roman" w:hAnsi="Times New Roman" w:cs="Times New Roman"/>
        </w:rPr>
        <w:t xml:space="preserve">exempt the import and export of Class II prescribed equipment </w:t>
      </w:r>
      <w:r w:rsidR="00D269AE" w:rsidRPr="32031174">
        <w:rPr>
          <w:rFonts w:ascii="Times New Roman" w:hAnsi="Times New Roman" w:cs="Times New Roman"/>
        </w:rPr>
        <w:t xml:space="preserve">which </w:t>
      </w:r>
      <w:r w:rsidR="0017414E" w:rsidRPr="32031174">
        <w:rPr>
          <w:rFonts w:ascii="Times New Roman" w:hAnsi="Times New Roman" w:cs="Times New Roman"/>
        </w:rPr>
        <w:t>does not contain a nuclear substance</w:t>
      </w:r>
      <w:r w:rsidR="0FA4C51A" w:rsidRPr="32031174">
        <w:rPr>
          <w:rFonts w:ascii="Times New Roman" w:hAnsi="Times New Roman" w:cs="Times New Roman"/>
        </w:rPr>
        <w:t xml:space="preserve"> from licensing</w:t>
      </w:r>
      <w:r w:rsidR="002B6530" w:rsidRPr="32031174">
        <w:rPr>
          <w:rFonts w:ascii="Times New Roman" w:hAnsi="Times New Roman" w:cs="Times New Roman"/>
        </w:rPr>
        <w:t>.</w:t>
      </w:r>
    </w:p>
    <w:p w14:paraId="02BA0185" w14:textId="77777777" w:rsidR="00C6437A" w:rsidRDefault="00C6437A" w:rsidP="00C6437A">
      <w:pPr>
        <w:spacing w:after="0"/>
        <w:contextualSpacing/>
        <w:rPr>
          <w:rFonts w:ascii="Times New Roman" w:hAnsi="Times New Roman" w:cs="Times New Roman"/>
        </w:rPr>
      </w:pPr>
    </w:p>
    <w:p w14:paraId="3EA43A8B" w14:textId="5F6142C5" w:rsidR="00C6437A" w:rsidRDefault="00C6437A" w:rsidP="00C6437A">
      <w:pPr>
        <w:pStyle w:val="Heading2"/>
        <w:spacing w:before="0"/>
        <w:contextualSpacing/>
      </w:pPr>
      <w:r>
        <w:t>Section 4.</w:t>
      </w:r>
      <w:r w:rsidR="005F2002">
        <w:t>3.1.1: Remove the exemption for certification based solely on the fact that the equipment will be used for scientific research</w:t>
      </w:r>
      <w:r w:rsidR="009C06B7">
        <w:t>.</w:t>
      </w:r>
    </w:p>
    <w:p w14:paraId="3D66CB80" w14:textId="77777777" w:rsidR="00C6437A" w:rsidRDefault="00C6437A" w:rsidP="00C6437A">
      <w:pPr>
        <w:spacing w:after="0"/>
        <w:contextualSpacing/>
        <w:rPr>
          <w:rFonts w:ascii="Times New Roman" w:hAnsi="Times New Roman" w:cs="Times New Roman"/>
        </w:rPr>
      </w:pPr>
    </w:p>
    <w:p w14:paraId="44A6B01B" w14:textId="63771C81" w:rsidR="00C6437A" w:rsidRDefault="44FC39AF" w:rsidP="00C6437A">
      <w:pPr>
        <w:spacing w:after="0"/>
        <w:contextualSpacing/>
        <w:rPr>
          <w:rFonts w:ascii="Times New Roman" w:hAnsi="Times New Roman" w:cs="Times New Roman"/>
        </w:rPr>
      </w:pPr>
      <w:r w:rsidRPr="38FBE1BC">
        <w:rPr>
          <w:rFonts w:ascii="Times New Roman" w:hAnsi="Times New Roman" w:cs="Times New Roman"/>
        </w:rPr>
        <w:t>Stakeholders expressed overwhelming agreement with this proposed change</w:t>
      </w:r>
      <w:r w:rsidR="67C15C23" w:rsidRPr="38FBE1BC">
        <w:rPr>
          <w:rFonts w:ascii="Times New Roman" w:hAnsi="Times New Roman" w:cs="Times New Roman"/>
        </w:rPr>
        <w:t>. Some commenters did wish to clarify</w:t>
      </w:r>
      <w:r w:rsidR="3DC334EB" w:rsidRPr="38FBE1BC">
        <w:rPr>
          <w:rFonts w:ascii="Times New Roman" w:hAnsi="Times New Roman" w:cs="Times New Roman"/>
        </w:rPr>
        <w:t xml:space="preserve"> that</w:t>
      </w:r>
      <w:r w:rsidR="198CDA18" w:rsidRPr="38FBE1BC">
        <w:rPr>
          <w:rFonts w:ascii="Times New Roman" w:hAnsi="Times New Roman" w:cs="Times New Roman"/>
        </w:rPr>
        <w:t xml:space="preserve"> the requirement for</w:t>
      </w:r>
      <w:r w:rsidR="2CA77668" w:rsidRPr="38FBE1BC">
        <w:rPr>
          <w:rFonts w:ascii="Times New Roman" w:hAnsi="Times New Roman" w:cs="Times New Roman"/>
        </w:rPr>
        <w:t xml:space="preserve"> deciding when certification would be necessary</w:t>
      </w:r>
      <w:r w:rsidR="3DC334EB" w:rsidRPr="38FBE1BC">
        <w:rPr>
          <w:rFonts w:ascii="Times New Roman" w:hAnsi="Times New Roman" w:cs="Times New Roman"/>
        </w:rPr>
        <w:t xml:space="preserve"> should depend on the </w:t>
      </w:r>
      <w:r w:rsidR="30EAFD30" w:rsidRPr="38FBE1BC">
        <w:rPr>
          <w:rFonts w:ascii="Times New Roman" w:hAnsi="Times New Roman" w:cs="Times New Roman"/>
        </w:rPr>
        <w:t xml:space="preserve">quantity of equipment </w:t>
      </w:r>
      <w:r w:rsidR="7C946C07" w:rsidRPr="38FBE1BC">
        <w:rPr>
          <w:rFonts w:ascii="Times New Roman" w:hAnsi="Times New Roman" w:cs="Times New Roman"/>
        </w:rPr>
        <w:t>to be licensed</w:t>
      </w:r>
      <w:r w:rsidR="30EAFD30" w:rsidRPr="38FBE1BC">
        <w:rPr>
          <w:rFonts w:ascii="Times New Roman" w:hAnsi="Times New Roman" w:cs="Times New Roman"/>
        </w:rPr>
        <w:t xml:space="preserve"> in Canada, rather than worldwide. </w:t>
      </w:r>
      <w:r w:rsidR="62202BAB" w:rsidRPr="38FBE1BC">
        <w:rPr>
          <w:rFonts w:ascii="Times New Roman" w:hAnsi="Times New Roman" w:cs="Times New Roman"/>
        </w:rPr>
        <w:t>As the CNSC only certifies/licences equipment and facilities in Canada, it is expected that a single installation of equipment that is mass produced outside of Canada would still be treated as “unique”. Note however that if the CNSC feels it is likely that this equipment will be used more widely inside Canada, it may still decide to pursue certification.</w:t>
      </w:r>
    </w:p>
    <w:p w14:paraId="0735B39B" w14:textId="77777777" w:rsidR="003B232C" w:rsidRDefault="003B232C" w:rsidP="00C6437A">
      <w:pPr>
        <w:spacing w:after="0"/>
        <w:contextualSpacing/>
        <w:rPr>
          <w:rFonts w:ascii="Times New Roman" w:hAnsi="Times New Roman" w:cs="Times New Roman"/>
        </w:rPr>
      </w:pPr>
    </w:p>
    <w:p w14:paraId="271E3B8C" w14:textId="19D36F3E" w:rsidR="003B232C" w:rsidRDefault="003B232C" w:rsidP="00C6437A">
      <w:pPr>
        <w:spacing w:after="0"/>
        <w:contextualSpacing/>
        <w:rPr>
          <w:rFonts w:ascii="Times New Roman" w:hAnsi="Times New Roman" w:cs="Times New Roman"/>
        </w:rPr>
      </w:pPr>
      <w:r>
        <w:rPr>
          <w:rFonts w:ascii="Times New Roman" w:hAnsi="Times New Roman" w:cs="Times New Roman"/>
        </w:rPr>
        <w:t>CNSC intends to proceed with the regulatory amendment.</w:t>
      </w:r>
    </w:p>
    <w:p w14:paraId="5F09F7B1" w14:textId="77777777" w:rsidR="00083A96" w:rsidRDefault="00083A96" w:rsidP="00C6437A">
      <w:pPr>
        <w:spacing w:after="0"/>
        <w:contextualSpacing/>
        <w:rPr>
          <w:rFonts w:ascii="Times New Roman" w:hAnsi="Times New Roman" w:cs="Times New Roman"/>
        </w:rPr>
      </w:pPr>
    </w:p>
    <w:p w14:paraId="3EE387A9" w14:textId="333C074F" w:rsidR="00C6437A" w:rsidRDefault="4258AD89" w:rsidP="00C6437A">
      <w:pPr>
        <w:pStyle w:val="Heading2"/>
        <w:spacing w:before="0"/>
        <w:contextualSpacing/>
      </w:pPr>
      <w:r>
        <w:t xml:space="preserve">Section </w:t>
      </w:r>
      <w:r w:rsidR="100E7D62">
        <w:t xml:space="preserve">4.3.1.2: </w:t>
      </w:r>
      <w:r w:rsidR="0C1E6A1F">
        <w:t xml:space="preserve">Add an exemption </w:t>
      </w:r>
      <w:r w:rsidR="61CF012E">
        <w:t xml:space="preserve">from certification </w:t>
      </w:r>
      <w:r w:rsidR="0C1E6A1F">
        <w:t>for equipment or facilities that are to be licensed under the “non-standard” licensing stream (i.e., unique equipment/facility that is only constructed once)</w:t>
      </w:r>
      <w:r w:rsidR="0FE09D75">
        <w:t>.</w:t>
      </w:r>
    </w:p>
    <w:p w14:paraId="39D82401" w14:textId="77777777" w:rsidR="00C6437A" w:rsidRDefault="00C6437A" w:rsidP="00C6437A">
      <w:pPr>
        <w:spacing w:after="0"/>
        <w:contextualSpacing/>
        <w:rPr>
          <w:rFonts w:ascii="Times New Roman" w:hAnsi="Times New Roman" w:cs="Times New Roman"/>
        </w:rPr>
      </w:pPr>
    </w:p>
    <w:p w14:paraId="1FB493B0" w14:textId="7DDE2BBC" w:rsidR="009C5448" w:rsidRDefault="009C5448" w:rsidP="009C5448">
      <w:pPr>
        <w:spacing w:after="0"/>
        <w:contextualSpacing/>
        <w:rPr>
          <w:rFonts w:ascii="Times New Roman" w:hAnsi="Times New Roman" w:cs="Times New Roman"/>
        </w:rPr>
      </w:pPr>
      <w:r w:rsidRPr="00083A96">
        <w:rPr>
          <w:rFonts w:ascii="Times New Roman" w:hAnsi="Times New Roman" w:cs="Times New Roman"/>
        </w:rPr>
        <w:t>Stakeholders expressed overwhelming agreement with this proposed change</w:t>
      </w:r>
      <w:r>
        <w:rPr>
          <w:rFonts w:ascii="Times New Roman" w:hAnsi="Times New Roman" w:cs="Times New Roman"/>
        </w:rPr>
        <w:t xml:space="preserve">. Similar to the proposed change in section 4.3.1.1, some commenters did wish to clarify that the requirement for deciding when certification would be necessary should depend on the quantity of equipment to be licensed in Canada, rather than worldwide. </w:t>
      </w:r>
      <w:r w:rsidRPr="009F5998">
        <w:rPr>
          <w:rFonts w:ascii="Times New Roman" w:hAnsi="Times New Roman" w:cs="Times New Roman"/>
        </w:rPr>
        <w:t>As the CNSC only certifies/licences equipment and facilities in Canada, it is expected that a single installation of equipment that is mass produced outside of Canada would still be treated as “unique”. Note however that if the CNSC feels it is likely that this equipment will be used more widely inside Canada, it may still decide to pursue certification.</w:t>
      </w:r>
    </w:p>
    <w:p w14:paraId="6D928FD7" w14:textId="77777777" w:rsidR="009C5448" w:rsidRDefault="009C5448" w:rsidP="009C5448">
      <w:pPr>
        <w:spacing w:after="0"/>
        <w:contextualSpacing/>
        <w:rPr>
          <w:rFonts w:ascii="Times New Roman" w:hAnsi="Times New Roman" w:cs="Times New Roman"/>
        </w:rPr>
      </w:pPr>
    </w:p>
    <w:p w14:paraId="2AA52132" w14:textId="77777777" w:rsidR="009C5448" w:rsidRDefault="009C5448" w:rsidP="009C5448">
      <w:pPr>
        <w:spacing w:after="0"/>
        <w:contextualSpacing/>
        <w:rPr>
          <w:rFonts w:ascii="Times New Roman" w:hAnsi="Times New Roman" w:cs="Times New Roman"/>
        </w:rPr>
      </w:pPr>
      <w:r>
        <w:rPr>
          <w:rFonts w:ascii="Times New Roman" w:hAnsi="Times New Roman" w:cs="Times New Roman"/>
        </w:rPr>
        <w:t>CNSC intends to proceed with the regulatory amendment.</w:t>
      </w:r>
    </w:p>
    <w:p w14:paraId="4F8FA1CE" w14:textId="77777777" w:rsidR="00D50166" w:rsidRDefault="00D50166" w:rsidP="00C6437A">
      <w:pPr>
        <w:spacing w:after="0"/>
        <w:contextualSpacing/>
        <w:rPr>
          <w:rFonts w:ascii="Times New Roman" w:hAnsi="Times New Roman" w:cs="Times New Roman"/>
        </w:rPr>
      </w:pPr>
    </w:p>
    <w:p w14:paraId="36EA9C67" w14:textId="057143E6" w:rsidR="00C6437A" w:rsidRDefault="00C6437A" w:rsidP="00C6437A">
      <w:pPr>
        <w:pStyle w:val="Heading2"/>
        <w:spacing w:before="0"/>
        <w:contextualSpacing/>
      </w:pPr>
      <w:r>
        <w:t>Section 4.</w:t>
      </w:r>
      <w:r w:rsidR="004B390F">
        <w:t xml:space="preserve">3.2.1: (When applying for Class II prescribed equipment certification) Add a requirement to provide the proposed method for securing Class II prescribed </w:t>
      </w:r>
      <w:r w:rsidR="004B390F" w:rsidRPr="00F878AE">
        <w:t>equipmen</w:t>
      </w:r>
      <w:r w:rsidR="004B390F" w:rsidRPr="006D4EF3">
        <w:t xml:space="preserve">t </w:t>
      </w:r>
      <w:r w:rsidR="004B390F" w:rsidRPr="004A6E8B">
        <w:t>that contains a nuclear substance</w:t>
      </w:r>
      <w:r w:rsidR="009C06B7">
        <w:t>.</w:t>
      </w:r>
    </w:p>
    <w:p w14:paraId="617EED17" w14:textId="77777777" w:rsidR="00C6437A" w:rsidRDefault="00C6437A" w:rsidP="00C6437A">
      <w:pPr>
        <w:spacing w:after="0"/>
        <w:contextualSpacing/>
        <w:rPr>
          <w:rFonts w:ascii="Times New Roman" w:hAnsi="Times New Roman" w:cs="Times New Roman"/>
        </w:rPr>
      </w:pPr>
    </w:p>
    <w:p w14:paraId="5D5A64BE" w14:textId="0BFF06FF" w:rsidR="00C6437A" w:rsidRDefault="4B1FA1E6" w:rsidP="16DBA3A9">
      <w:pPr>
        <w:spacing w:after="0"/>
        <w:contextualSpacing/>
        <w:rPr>
          <w:rFonts w:ascii="Times New Roman" w:hAnsi="Times New Roman" w:cs="Times New Roman"/>
        </w:rPr>
      </w:pPr>
      <w:r w:rsidRPr="38FBE1BC">
        <w:rPr>
          <w:rFonts w:ascii="Times New Roman" w:hAnsi="Times New Roman" w:cs="Times New Roman"/>
        </w:rPr>
        <w:t>Stakeholders expressed general agreement with this proposed change</w:t>
      </w:r>
      <w:r w:rsidR="3EFEF4C9" w:rsidRPr="38FBE1BC">
        <w:rPr>
          <w:rFonts w:ascii="Times New Roman" w:hAnsi="Times New Roman" w:cs="Times New Roman"/>
        </w:rPr>
        <w:t xml:space="preserve">, however some comments were received </w:t>
      </w:r>
      <w:r w:rsidR="10A1909E" w:rsidRPr="38FBE1BC">
        <w:rPr>
          <w:rFonts w:ascii="Times New Roman" w:hAnsi="Times New Roman" w:cs="Times New Roman"/>
        </w:rPr>
        <w:t xml:space="preserve">requesting </w:t>
      </w:r>
      <w:r w:rsidR="426B1855" w:rsidRPr="38FBE1BC">
        <w:rPr>
          <w:rFonts w:ascii="Times New Roman" w:hAnsi="Times New Roman" w:cs="Times New Roman"/>
        </w:rPr>
        <w:t>information</w:t>
      </w:r>
      <w:r w:rsidR="10A1909E" w:rsidRPr="38FBE1BC">
        <w:rPr>
          <w:rFonts w:ascii="Times New Roman" w:hAnsi="Times New Roman" w:cs="Times New Roman"/>
        </w:rPr>
        <w:t xml:space="preserve"> as to how this proposed change would affect </w:t>
      </w:r>
      <w:r w:rsidR="004F51CB" w:rsidRPr="38FBE1BC">
        <w:rPr>
          <w:rFonts w:ascii="Times New Roman" w:hAnsi="Times New Roman" w:cs="Times New Roman"/>
        </w:rPr>
        <w:t xml:space="preserve">currently </w:t>
      </w:r>
      <w:r w:rsidR="003B109F" w:rsidRPr="38FBE1BC">
        <w:rPr>
          <w:rFonts w:ascii="Times New Roman" w:hAnsi="Times New Roman" w:cs="Times New Roman"/>
        </w:rPr>
        <w:t>certified/</w:t>
      </w:r>
      <w:r w:rsidR="004F51CB" w:rsidRPr="38FBE1BC">
        <w:rPr>
          <w:rFonts w:ascii="Times New Roman" w:hAnsi="Times New Roman" w:cs="Times New Roman"/>
        </w:rPr>
        <w:t>installed</w:t>
      </w:r>
      <w:r w:rsidR="003744AF" w:rsidRPr="38FBE1BC">
        <w:rPr>
          <w:rFonts w:ascii="Times New Roman" w:hAnsi="Times New Roman" w:cs="Times New Roman"/>
        </w:rPr>
        <w:t xml:space="preserve"> </w:t>
      </w:r>
      <w:r w:rsidR="10A1909E" w:rsidRPr="38FBE1BC">
        <w:rPr>
          <w:rFonts w:ascii="Times New Roman" w:hAnsi="Times New Roman" w:cs="Times New Roman"/>
        </w:rPr>
        <w:t>equipment</w:t>
      </w:r>
      <w:r w:rsidR="003744AF" w:rsidRPr="38FBE1BC">
        <w:rPr>
          <w:rFonts w:ascii="Times New Roman" w:hAnsi="Times New Roman" w:cs="Times New Roman"/>
        </w:rPr>
        <w:t xml:space="preserve"> and</w:t>
      </w:r>
      <w:r w:rsidR="48BF6468" w:rsidRPr="38FBE1BC">
        <w:rPr>
          <w:rFonts w:ascii="Times New Roman" w:hAnsi="Times New Roman" w:cs="Times New Roman"/>
        </w:rPr>
        <w:t xml:space="preserve"> renewals of </w:t>
      </w:r>
      <w:r w:rsidR="52905F35" w:rsidRPr="38FBE1BC">
        <w:rPr>
          <w:rFonts w:ascii="Times New Roman" w:hAnsi="Times New Roman" w:cs="Times New Roman"/>
        </w:rPr>
        <w:t xml:space="preserve">certificates for currently certified equipment. </w:t>
      </w:r>
      <w:r w:rsidR="6F6604EC" w:rsidRPr="38FBE1BC">
        <w:rPr>
          <w:rFonts w:ascii="Times New Roman" w:hAnsi="Times New Roman" w:cs="Times New Roman"/>
        </w:rPr>
        <w:t>At this time, CNSC has not finalized how this change will impact existing equipment</w:t>
      </w:r>
      <w:r w:rsidR="515D3268" w:rsidRPr="38FBE1BC">
        <w:rPr>
          <w:rFonts w:ascii="Times New Roman" w:hAnsi="Times New Roman" w:cs="Times New Roman"/>
        </w:rPr>
        <w:t xml:space="preserve">, however </w:t>
      </w:r>
      <w:r w:rsidR="37FC4626" w:rsidRPr="38FBE1BC">
        <w:rPr>
          <w:rFonts w:ascii="Times New Roman" w:hAnsi="Times New Roman" w:cs="Times New Roman"/>
        </w:rPr>
        <w:t xml:space="preserve">it is </w:t>
      </w:r>
      <w:r w:rsidR="6FD2503A" w:rsidRPr="38FBE1BC">
        <w:rPr>
          <w:rFonts w:ascii="Times New Roman" w:hAnsi="Times New Roman" w:cs="Times New Roman"/>
        </w:rPr>
        <w:t>expected</w:t>
      </w:r>
      <w:r w:rsidR="37FC4626" w:rsidRPr="38FBE1BC">
        <w:rPr>
          <w:rFonts w:ascii="Times New Roman" w:hAnsi="Times New Roman" w:cs="Times New Roman"/>
        </w:rPr>
        <w:t xml:space="preserve"> that such equipment will be exempted under a grandfather clause if the </w:t>
      </w:r>
      <w:r w:rsidR="0767BA32" w:rsidRPr="38FBE1BC">
        <w:rPr>
          <w:rFonts w:ascii="Times New Roman" w:hAnsi="Times New Roman" w:cs="Times New Roman"/>
        </w:rPr>
        <w:t xml:space="preserve">certificate holder has not </w:t>
      </w:r>
      <w:r w:rsidR="005E73A6" w:rsidRPr="38FBE1BC">
        <w:rPr>
          <w:rFonts w:ascii="Times New Roman" w:hAnsi="Times New Roman" w:cs="Times New Roman"/>
        </w:rPr>
        <w:t>modified the design</w:t>
      </w:r>
      <w:r w:rsidR="00CF4F1B" w:rsidRPr="38FBE1BC">
        <w:rPr>
          <w:rFonts w:ascii="Times New Roman" w:hAnsi="Times New Roman" w:cs="Times New Roman"/>
        </w:rPr>
        <w:t xml:space="preserve"> to</w:t>
      </w:r>
      <w:r w:rsidR="0767BA32" w:rsidRPr="38FBE1BC">
        <w:rPr>
          <w:rFonts w:ascii="Times New Roman" w:hAnsi="Times New Roman" w:cs="Times New Roman"/>
        </w:rPr>
        <w:t xml:space="preserve"> include a method of securing the equipment.</w:t>
      </w:r>
      <w:r w:rsidR="79517A73" w:rsidRPr="38FBE1BC">
        <w:rPr>
          <w:rFonts w:ascii="Times New Roman" w:hAnsi="Times New Roman" w:cs="Times New Roman"/>
        </w:rPr>
        <w:t xml:space="preserve"> In all cases, it will still be incumbent upon the </w:t>
      </w:r>
      <w:r w:rsidR="57B4AEB5" w:rsidRPr="38FBE1BC">
        <w:rPr>
          <w:rFonts w:ascii="Times New Roman" w:hAnsi="Times New Roman" w:cs="Times New Roman"/>
        </w:rPr>
        <w:t xml:space="preserve">end user to ensure that Class II prescribed equipment containing nuclear substances is secured in accordance </w:t>
      </w:r>
      <w:r w:rsidR="2D03CA44" w:rsidRPr="38FBE1BC">
        <w:rPr>
          <w:rFonts w:ascii="Times New Roman" w:hAnsi="Times New Roman" w:cs="Times New Roman"/>
        </w:rPr>
        <w:t xml:space="preserve">with </w:t>
      </w:r>
      <w:r w:rsidR="3F11474D" w:rsidRPr="38FBE1BC">
        <w:rPr>
          <w:rFonts w:ascii="Times New Roman" w:hAnsi="Times New Roman" w:cs="Times New Roman"/>
        </w:rPr>
        <w:t xml:space="preserve">the requirements of the Nuclear Security Regulations and/or </w:t>
      </w:r>
      <w:r w:rsidR="2D03CA44" w:rsidRPr="38FBE1BC">
        <w:rPr>
          <w:rFonts w:ascii="Times New Roman" w:hAnsi="Times New Roman" w:cs="Times New Roman"/>
        </w:rPr>
        <w:t>CNSC REGDOC 2.12.3</w:t>
      </w:r>
      <w:r w:rsidR="035DF0B4" w:rsidRPr="38FBE1BC">
        <w:rPr>
          <w:rFonts w:ascii="Times New Roman" w:hAnsi="Times New Roman" w:cs="Times New Roman"/>
        </w:rPr>
        <w:t>.</w:t>
      </w:r>
    </w:p>
    <w:p w14:paraId="7544FA0A" w14:textId="77777777" w:rsidR="00CF06D4" w:rsidRDefault="00CF06D4" w:rsidP="00C6437A">
      <w:pPr>
        <w:spacing w:after="0"/>
        <w:contextualSpacing/>
        <w:rPr>
          <w:rFonts w:ascii="Times New Roman" w:hAnsi="Times New Roman" w:cs="Times New Roman"/>
        </w:rPr>
      </w:pPr>
    </w:p>
    <w:p w14:paraId="63CA02F3" w14:textId="48217CF5" w:rsidR="00CF06D4" w:rsidRDefault="00CF06D4" w:rsidP="00CF06D4">
      <w:pPr>
        <w:spacing w:after="0"/>
        <w:contextualSpacing/>
        <w:rPr>
          <w:rFonts w:ascii="Times New Roman" w:hAnsi="Times New Roman" w:cs="Times New Roman"/>
        </w:rPr>
      </w:pPr>
      <w:r>
        <w:rPr>
          <w:rFonts w:ascii="Times New Roman" w:hAnsi="Times New Roman" w:cs="Times New Roman"/>
        </w:rPr>
        <w:t>CNSC intends to proceed with the regulatory amendment</w:t>
      </w:r>
      <w:r w:rsidR="00BB306D">
        <w:rPr>
          <w:rFonts w:ascii="Times New Roman" w:hAnsi="Times New Roman" w:cs="Times New Roman"/>
        </w:rPr>
        <w:t>, while fu</w:t>
      </w:r>
      <w:r w:rsidR="007270DE">
        <w:rPr>
          <w:rFonts w:ascii="Times New Roman" w:hAnsi="Times New Roman" w:cs="Times New Roman"/>
        </w:rPr>
        <w:t>r</w:t>
      </w:r>
      <w:r w:rsidR="00BB306D">
        <w:rPr>
          <w:rFonts w:ascii="Times New Roman" w:hAnsi="Times New Roman" w:cs="Times New Roman"/>
        </w:rPr>
        <w:t xml:space="preserve">ther examining how making this change will affect </w:t>
      </w:r>
      <w:r w:rsidR="007270DE">
        <w:rPr>
          <w:rFonts w:ascii="Times New Roman" w:hAnsi="Times New Roman" w:cs="Times New Roman"/>
        </w:rPr>
        <w:t>currently certified equipment.</w:t>
      </w:r>
    </w:p>
    <w:p w14:paraId="6FD7C19C" w14:textId="77777777" w:rsidR="00C6437A" w:rsidRDefault="00C6437A" w:rsidP="00C6437A">
      <w:pPr>
        <w:spacing w:after="0"/>
        <w:contextualSpacing/>
        <w:rPr>
          <w:rFonts w:ascii="Times New Roman" w:hAnsi="Times New Roman" w:cs="Times New Roman"/>
        </w:rPr>
      </w:pPr>
    </w:p>
    <w:p w14:paraId="623934E5" w14:textId="430A83DB" w:rsidR="00C6437A" w:rsidRDefault="00C6437A" w:rsidP="00C6437A">
      <w:pPr>
        <w:pStyle w:val="Heading2"/>
        <w:spacing w:before="0"/>
        <w:contextualSpacing/>
      </w:pPr>
      <w:r>
        <w:t>Section 4</w:t>
      </w:r>
      <w:r w:rsidR="00822698">
        <w:t xml:space="preserve">.3.2.2: (When applying for Class II prescribed equipment certification) </w:t>
      </w:r>
      <w:r w:rsidR="00087FCC" w:rsidRPr="00087FCC">
        <w:t>Add a requirement to provide a description of the proposed safety interlock system that will prevent/halt unintended irradiation</w:t>
      </w:r>
      <w:r w:rsidR="009C06B7">
        <w:t>.</w:t>
      </w:r>
    </w:p>
    <w:p w14:paraId="47AF1938" w14:textId="77777777" w:rsidR="00C6437A" w:rsidRDefault="00C6437A" w:rsidP="00C6437A">
      <w:pPr>
        <w:spacing w:after="0"/>
        <w:contextualSpacing/>
        <w:rPr>
          <w:rFonts w:ascii="Times New Roman" w:hAnsi="Times New Roman" w:cs="Times New Roman"/>
        </w:rPr>
      </w:pPr>
    </w:p>
    <w:p w14:paraId="236765FE" w14:textId="6B8613F7" w:rsidR="00C6437A" w:rsidRDefault="00971096" w:rsidP="00C6437A">
      <w:pPr>
        <w:spacing w:after="0"/>
        <w:contextualSpacing/>
        <w:rPr>
          <w:rFonts w:ascii="Times New Roman" w:hAnsi="Times New Roman" w:cs="Times New Roman"/>
        </w:rPr>
      </w:pPr>
      <w:r>
        <w:rPr>
          <w:rFonts w:ascii="Times New Roman" w:hAnsi="Times New Roman" w:cs="Times New Roman"/>
        </w:rPr>
        <w:t>Stakeholders expressed general agreement with this proposed change.</w:t>
      </w:r>
      <w:r w:rsidR="00793E7F">
        <w:rPr>
          <w:rFonts w:ascii="Times New Roman" w:hAnsi="Times New Roman" w:cs="Times New Roman"/>
        </w:rPr>
        <w:t xml:space="preserve"> </w:t>
      </w:r>
      <w:r w:rsidR="00696A5F">
        <w:rPr>
          <w:rFonts w:ascii="Times New Roman" w:hAnsi="Times New Roman" w:cs="Times New Roman"/>
        </w:rPr>
        <w:t>Some commenters mentioned that providing descriptions of the interlocks would increase regulatory burden, however this information is already</w:t>
      </w:r>
      <w:r w:rsidR="001D496D">
        <w:rPr>
          <w:rFonts w:ascii="Times New Roman" w:hAnsi="Times New Roman" w:cs="Times New Roman"/>
        </w:rPr>
        <w:t xml:space="preserve"> currently</w:t>
      </w:r>
      <w:r w:rsidR="00696A5F">
        <w:rPr>
          <w:rFonts w:ascii="Times New Roman" w:hAnsi="Times New Roman" w:cs="Times New Roman"/>
        </w:rPr>
        <w:t xml:space="preserve"> </w:t>
      </w:r>
      <w:r w:rsidR="009C697A">
        <w:rPr>
          <w:rFonts w:ascii="Times New Roman" w:hAnsi="Times New Roman" w:cs="Times New Roman"/>
        </w:rPr>
        <w:t>required</w:t>
      </w:r>
      <w:r w:rsidR="00696A5F">
        <w:rPr>
          <w:rFonts w:ascii="Times New Roman" w:hAnsi="Times New Roman" w:cs="Times New Roman"/>
        </w:rPr>
        <w:t xml:space="preserve"> in</w:t>
      </w:r>
      <w:r w:rsidR="00D72A5F">
        <w:rPr>
          <w:rFonts w:ascii="Times New Roman" w:hAnsi="Times New Roman" w:cs="Times New Roman"/>
        </w:rPr>
        <w:t xml:space="preserve"> sections C.2 and C.8 of</w:t>
      </w:r>
      <w:r w:rsidR="00696A5F">
        <w:rPr>
          <w:rFonts w:ascii="Times New Roman" w:hAnsi="Times New Roman" w:cs="Times New Roman"/>
        </w:rPr>
        <w:t xml:space="preserve"> </w:t>
      </w:r>
      <w:r w:rsidR="0050095A">
        <w:rPr>
          <w:rFonts w:ascii="Times New Roman" w:hAnsi="Times New Roman" w:cs="Times New Roman"/>
        </w:rPr>
        <w:t xml:space="preserve">CNSC REGDOC 1.5.1, which is the </w:t>
      </w:r>
      <w:r w:rsidR="00FF3A23">
        <w:rPr>
          <w:rFonts w:ascii="Times New Roman" w:hAnsi="Times New Roman" w:cs="Times New Roman"/>
        </w:rPr>
        <w:t xml:space="preserve">regulatory document providing guidance </w:t>
      </w:r>
      <w:r w:rsidR="00D72A5F">
        <w:rPr>
          <w:rFonts w:ascii="Times New Roman" w:hAnsi="Times New Roman" w:cs="Times New Roman"/>
        </w:rPr>
        <w:t>for applicants wishing to certify Class II prescribed equipment.</w:t>
      </w:r>
      <w:r w:rsidR="003B117A">
        <w:rPr>
          <w:rFonts w:ascii="Times New Roman" w:hAnsi="Times New Roman" w:cs="Times New Roman"/>
        </w:rPr>
        <w:t xml:space="preserve"> Therefore, there will be no additional burden</w:t>
      </w:r>
      <w:r w:rsidR="009C697A">
        <w:rPr>
          <w:rFonts w:ascii="Times New Roman" w:hAnsi="Times New Roman" w:cs="Times New Roman"/>
        </w:rPr>
        <w:t xml:space="preserve"> on applicants</w:t>
      </w:r>
      <w:r w:rsidR="003B117A">
        <w:rPr>
          <w:rFonts w:ascii="Times New Roman" w:hAnsi="Times New Roman" w:cs="Times New Roman"/>
        </w:rPr>
        <w:t xml:space="preserve"> – this proposed change only </w:t>
      </w:r>
      <w:r w:rsidR="009F10B9">
        <w:rPr>
          <w:rFonts w:ascii="Times New Roman" w:hAnsi="Times New Roman" w:cs="Times New Roman"/>
        </w:rPr>
        <w:t>codifies</w:t>
      </w:r>
      <w:r w:rsidR="00DB039F">
        <w:rPr>
          <w:rFonts w:ascii="Times New Roman" w:hAnsi="Times New Roman" w:cs="Times New Roman"/>
        </w:rPr>
        <w:t xml:space="preserve"> existing practices into</w:t>
      </w:r>
      <w:r w:rsidR="009F10B9">
        <w:rPr>
          <w:rFonts w:ascii="Times New Roman" w:hAnsi="Times New Roman" w:cs="Times New Roman"/>
        </w:rPr>
        <w:t xml:space="preserve"> the</w:t>
      </w:r>
      <w:r w:rsidR="00DB039F">
        <w:rPr>
          <w:rFonts w:ascii="Times New Roman" w:hAnsi="Times New Roman" w:cs="Times New Roman"/>
        </w:rPr>
        <w:t xml:space="preserve"> </w:t>
      </w:r>
      <w:r w:rsidR="009F10B9">
        <w:rPr>
          <w:rFonts w:ascii="Times New Roman" w:hAnsi="Times New Roman" w:cs="Times New Roman"/>
        </w:rPr>
        <w:t>R</w:t>
      </w:r>
      <w:r w:rsidR="00DB039F">
        <w:rPr>
          <w:rFonts w:ascii="Times New Roman" w:hAnsi="Times New Roman" w:cs="Times New Roman"/>
        </w:rPr>
        <w:t>egulation</w:t>
      </w:r>
      <w:r w:rsidR="009F10B9">
        <w:rPr>
          <w:rFonts w:ascii="Times New Roman" w:hAnsi="Times New Roman" w:cs="Times New Roman"/>
        </w:rPr>
        <w:t>s</w:t>
      </w:r>
      <w:r w:rsidR="00DB039F">
        <w:rPr>
          <w:rFonts w:ascii="Times New Roman" w:hAnsi="Times New Roman" w:cs="Times New Roman"/>
        </w:rPr>
        <w:t>.</w:t>
      </w:r>
      <w:r w:rsidR="009C697A">
        <w:rPr>
          <w:rFonts w:ascii="Times New Roman" w:hAnsi="Times New Roman" w:cs="Times New Roman"/>
        </w:rPr>
        <w:t xml:space="preserve"> </w:t>
      </w:r>
    </w:p>
    <w:p w14:paraId="45BD7ADE" w14:textId="77777777" w:rsidR="00665373" w:rsidRDefault="00665373" w:rsidP="00C6437A">
      <w:pPr>
        <w:spacing w:after="0"/>
        <w:contextualSpacing/>
        <w:rPr>
          <w:rFonts w:ascii="Times New Roman" w:hAnsi="Times New Roman" w:cs="Times New Roman"/>
        </w:rPr>
      </w:pPr>
    </w:p>
    <w:p w14:paraId="00812230" w14:textId="3C5209DE" w:rsidR="00665373" w:rsidRPr="00B63442" w:rsidRDefault="174EBCDA" w:rsidP="00C6437A">
      <w:pPr>
        <w:spacing w:after="0"/>
        <w:contextualSpacing/>
        <w:rPr>
          <w:rFonts w:ascii="Times New Roman" w:hAnsi="Times New Roman" w:cs="Times New Roman"/>
        </w:rPr>
      </w:pPr>
      <w:r w:rsidRPr="38FBE1BC">
        <w:rPr>
          <w:rFonts w:ascii="Times New Roman" w:hAnsi="Times New Roman" w:cs="Times New Roman"/>
        </w:rPr>
        <w:t xml:space="preserve">Other comments were received </w:t>
      </w:r>
      <w:r w:rsidR="0D403306" w:rsidRPr="38FBE1BC">
        <w:rPr>
          <w:rFonts w:ascii="Times New Roman" w:hAnsi="Times New Roman" w:cs="Times New Roman"/>
        </w:rPr>
        <w:t>regarding the connection of such equipment-based interlock systems to facility</w:t>
      </w:r>
      <w:r w:rsidR="707F52F4" w:rsidRPr="38FBE1BC">
        <w:rPr>
          <w:rFonts w:ascii="Times New Roman" w:hAnsi="Times New Roman" w:cs="Times New Roman"/>
        </w:rPr>
        <w:t>-based actuators, and the fact that each facility is different, and in some cases where Class II prescribed equipment is operated outside a shielded facility, there may be no facility at all.</w:t>
      </w:r>
      <w:r w:rsidR="78A8F763" w:rsidRPr="38FBE1BC">
        <w:rPr>
          <w:rFonts w:ascii="Times New Roman" w:hAnsi="Times New Roman" w:cs="Times New Roman"/>
        </w:rPr>
        <w:t xml:space="preserve"> </w:t>
      </w:r>
      <w:r w:rsidR="2F3AE9C6" w:rsidRPr="38FBE1BC">
        <w:rPr>
          <w:rFonts w:ascii="Times New Roman" w:hAnsi="Times New Roman" w:cs="Times New Roman"/>
        </w:rPr>
        <w:t>The intent of this proposal is to ensure that interlock circuits and logic built into the equipment itself performs as expected when activated using facility safety systems, and “fails safe” if the internal interlock circuit is not operating as expected.</w:t>
      </w:r>
      <w:r w:rsidR="4BF07ACA" w:rsidRPr="38FBE1BC">
        <w:rPr>
          <w:rFonts w:ascii="Times New Roman" w:hAnsi="Times New Roman" w:cs="Times New Roman"/>
        </w:rPr>
        <w:t xml:space="preserve"> There is no expectation that applicants for Class II prescribed equipment certificates will be required to describe potential safety systems installed by eventual users of the equipment in their facilities. </w:t>
      </w:r>
      <w:r w:rsidR="2F3AE9C6" w:rsidRPr="38FBE1BC">
        <w:rPr>
          <w:rFonts w:ascii="Times New Roman" w:hAnsi="Times New Roman" w:cs="Times New Roman"/>
        </w:rPr>
        <w:t xml:space="preserve"> All Class II prescribed equipment, whether operated within a facility or in a mobile/portable configuration outside of a facility, already incorporate</w:t>
      </w:r>
      <w:r w:rsidR="0DA0C3E1" w:rsidRPr="38FBE1BC">
        <w:rPr>
          <w:rFonts w:ascii="Times New Roman" w:hAnsi="Times New Roman" w:cs="Times New Roman"/>
        </w:rPr>
        <w:t>s</w:t>
      </w:r>
      <w:r w:rsidR="2F3AE9C6" w:rsidRPr="38FBE1BC">
        <w:rPr>
          <w:rFonts w:ascii="Times New Roman" w:hAnsi="Times New Roman" w:cs="Times New Roman"/>
        </w:rPr>
        <w:t xml:space="preserve"> such interlocks, and will continue to do so going forward.</w:t>
      </w:r>
    </w:p>
    <w:p w14:paraId="577CCCA9" w14:textId="4BF19C9A" w:rsidR="16DBA3A9" w:rsidRDefault="16DBA3A9" w:rsidP="16DBA3A9">
      <w:pPr>
        <w:spacing w:after="0"/>
        <w:contextualSpacing/>
        <w:rPr>
          <w:rFonts w:ascii="Times New Roman" w:hAnsi="Times New Roman" w:cs="Times New Roman"/>
        </w:rPr>
      </w:pPr>
    </w:p>
    <w:p w14:paraId="5611BB5A" w14:textId="6ED00344" w:rsidR="00CF4F1B" w:rsidRDefault="00CF4F1B" w:rsidP="00CF4F1B">
      <w:pPr>
        <w:spacing w:after="0"/>
        <w:contextualSpacing/>
        <w:rPr>
          <w:rFonts w:ascii="Times New Roman" w:hAnsi="Times New Roman" w:cs="Times New Roman"/>
        </w:rPr>
      </w:pPr>
      <w:r>
        <w:rPr>
          <w:rFonts w:ascii="Times New Roman" w:hAnsi="Times New Roman" w:cs="Times New Roman"/>
        </w:rPr>
        <w:t>CNSC intends to proceed with the regulatory amendment</w:t>
      </w:r>
      <w:r w:rsidR="00394992">
        <w:rPr>
          <w:rFonts w:ascii="Times New Roman" w:hAnsi="Times New Roman" w:cs="Times New Roman"/>
        </w:rPr>
        <w:t>.</w:t>
      </w:r>
    </w:p>
    <w:p w14:paraId="32DBE47D" w14:textId="77777777" w:rsidR="00CF4F1B" w:rsidRDefault="00CF4F1B" w:rsidP="16DBA3A9">
      <w:pPr>
        <w:spacing w:after="0"/>
        <w:contextualSpacing/>
        <w:rPr>
          <w:rFonts w:ascii="Times New Roman" w:hAnsi="Times New Roman" w:cs="Times New Roman"/>
        </w:rPr>
      </w:pPr>
    </w:p>
    <w:p w14:paraId="7A501508" w14:textId="332F9241" w:rsidR="00C6437A" w:rsidRDefault="00C6437A" w:rsidP="00C6437A">
      <w:pPr>
        <w:pStyle w:val="Heading2"/>
        <w:spacing w:before="0"/>
        <w:contextualSpacing/>
      </w:pPr>
      <w:r>
        <w:t>Section 4.</w:t>
      </w:r>
      <w:r w:rsidR="00901FAE">
        <w:t>4.1.1</w:t>
      </w:r>
      <w:r w:rsidR="003C2CB9">
        <w:t xml:space="preserve">: </w:t>
      </w:r>
      <w:r w:rsidR="003C2CB9" w:rsidRPr="003C2CB9">
        <w:t>Replace the current prescriptive requirements with outcome-based requirements</w:t>
      </w:r>
      <w:r w:rsidR="009C06B7">
        <w:t>.</w:t>
      </w:r>
    </w:p>
    <w:p w14:paraId="6D43BEAD" w14:textId="77777777" w:rsidR="00C6437A" w:rsidRDefault="00C6437A" w:rsidP="00C6437A">
      <w:pPr>
        <w:spacing w:after="0"/>
        <w:contextualSpacing/>
        <w:rPr>
          <w:rFonts w:ascii="Times New Roman" w:hAnsi="Times New Roman" w:cs="Times New Roman"/>
        </w:rPr>
      </w:pPr>
    </w:p>
    <w:p w14:paraId="56554C4D" w14:textId="6D3F04B7" w:rsidR="00344771" w:rsidRDefault="00B95D59" w:rsidP="00C6437A">
      <w:pPr>
        <w:spacing w:after="0"/>
        <w:contextualSpacing/>
        <w:rPr>
          <w:rFonts w:ascii="Times New Roman" w:hAnsi="Times New Roman" w:cs="Times New Roman"/>
        </w:rPr>
      </w:pPr>
      <w:r>
        <w:rPr>
          <w:rFonts w:ascii="Times New Roman" w:hAnsi="Times New Roman" w:cs="Times New Roman"/>
        </w:rPr>
        <w:t xml:space="preserve">Stakeholders expressed general agreement with this proposed change, however many comments were received </w:t>
      </w:r>
      <w:r w:rsidR="009067CB">
        <w:rPr>
          <w:rFonts w:ascii="Times New Roman" w:hAnsi="Times New Roman" w:cs="Times New Roman"/>
        </w:rPr>
        <w:t>expressing concern that an area radiation monitor and irradiation state indicators would be required in</w:t>
      </w:r>
      <w:r w:rsidR="00FA768F">
        <w:rPr>
          <w:rFonts w:ascii="Times New Roman" w:hAnsi="Times New Roman" w:cs="Times New Roman"/>
        </w:rPr>
        <w:t>side the radiation area</w:t>
      </w:r>
      <w:r w:rsidR="00CD03FE">
        <w:rPr>
          <w:rFonts w:ascii="Times New Roman" w:hAnsi="Times New Roman" w:cs="Times New Roman"/>
        </w:rPr>
        <w:t xml:space="preserve">, </w:t>
      </w:r>
      <w:r w:rsidR="00EE0CDA">
        <w:rPr>
          <w:rFonts w:ascii="Times New Roman" w:hAnsi="Times New Roman" w:cs="Times New Roman"/>
        </w:rPr>
        <w:t>neither of which are currently required by the C2NFPER.</w:t>
      </w:r>
    </w:p>
    <w:p w14:paraId="0ADC7D10" w14:textId="77777777" w:rsidR="00344771" w:rsidRDefault="00344771" w:rsidP="00C6437A">
      <w:pPr>
        <w:spacing w:after="0"/>
        <w:contextualSpacing/>
        <w:rPr>
          <w:rFonts w:ascii="Times New Roman" w:hAnsi="Times New Roman" w:cs="Times New Roman"/>
        </w:rPr>
      </w:pPr>
    </w:p>
    <w:p w14:paraId="4DEB5613" w14:textId="41827D99" w:rsidR="00C6437A" w:rsidRDefault="00344771" w:rsidP="00C6437A">
      <w:pPr>
        <w:spacing w:after="0"/>
        <w:contextualSpacing/>
        <w:rPr>
          <w:rFonts w:ascii="Times New Roman" w:hAnsi="Times New Roman" w:cs="Times New Roman"/>
        </w:rPr>
      </w:pPr>
      <w:r>
        <w:rPr>
          <w:rFonts w:ascii="Times New Roman" w:hAnsi="Times New Roman" w:cs="Times New Roman"/>
        </w:rPr>
        <w:t>The text of the propos</w:t>
      </w:r>
      <w:r w:rsidR="007A5109">
        <w:rPr>
          <w:rFonts w:ascii="Times New Roman" w:hAnsi="Times New Roman" w:cs="Times New Roman"/>
        </w:rPr>
        <w:t>ed change</w:t>
      </w:r>
      <w:r>
        <w:rPr>
          <w:rFonts w:ascii="Times New Roman" w:hAnsi="Times New Roman" w:cs="Times New Roman"/>
        </w:rPr>
        <w:t xml:space="preserve"> in DIS-22-01 </w:t>
      </w:r>
      <w:r w:rsidR="00AC766D">
        <w:rPr>
          <w:rFonts w:ascii="Times New Roman" w:hAnsi="Times New Roman" w:cs="Times New Roman"/>
        </w:rPr>
        <w:t xml:space="preserve">states that </w:t>
      </w:r>
      <w:r w:rsidR="007A5109">
        <w:rPr>
          <w:rFonts w:ascii="Times New Roman" w:hAnsi="Times New Roman" w:cs="Times New Roman"/>
        </w:rPr>
        <w:t>“</w:t>
      </w:r>
      <w:r w:rsidR="007A5109" w:rsidRPr="00EE1203">
        <w:rPr>
          <w:rFonts w:ascii="Times New Roman" w:hAnsi="Times New Roman" w:cs="Times New Roman"/>
          <w:i/>
          <w:iCs/>
        </w:rPr>
        <w:t>There must be a method of determining whether radiation is present within the controlled area and of displaying this fact both within and outside the defined area</w:t>
      </w:r>
      <w:r w:rsidR="00EE1203">
        <w:rPr>
          <w:rFonts w:ascii="Times New Roman" w:hAnsi="Times New Roman" w:cs="Times New Roman"/>
        </w:rPr>
        <w:t>”.</w:t>
      </w:r>
      <w:r w:rsidR="0062331E">
        <w:rPr>
          <w:rFonts w:ascii="Times New Roman" w:hAnsi="Times New Roman" w:cs="Times New Roman"/>
        </w:rPr>
        <w:t xml:space="preserve"> CNSC wishes to clarify that </w:t>
      </w:r>
      <w:r w:rsidR="00294C15">
        <w:rPr>
          <w:rFonts w:ascii="Times New Roman" w:hAnsi="Times New Roman" w:cs="Times New Roman"/>
        </w:rPr>
        <w:t xml:space="preserve">an independent area monitor </w:t>
      </w:r>
      <w:r w:rsidR="00944F29">
        <w:rPr>
          <w:rFonts w:ascii="Times New Roman" w:hAnsi="Times New Roman" w:cs="Times New Roman"/>
        </w:rPr>
        <w:t xml:space="preserve">may </w:t>
      </w:r>
      <w:r w:rsidR="00294C15">
        <w:rPr>
          <w:rFonts w:ascii="Times New Roman" w:hAnsi="Times New Roman" w:cs="Times New Roman"/>
        </w:rPr>
        <w:t xml:space="preserve">not be required </w:t>
      </w:r>
      <w:r w:rsidR="00E5456F">
        <w:rPr>
          <w:rFonts w:ascii="Times New Roman" w:hAnsi="Times New Roman" w:cs="Times New Roman"/>
        </w:rPr>
        <w:t>to</w:t>
      </w:r>
      <w:r w:rsidR="00294C15">
        <w:rPr>
          <w:rFonts w:ascii="Times New Roman" w:hAnsi="Times New Roman" w:cs="Times New Roman"/>
        </w:rPr>
        <w:t xml:space="preserve"> determine </w:t>
      </w:r>
      <w:r w:rsidR="0099752D">
        <w:rPr>
          <w:rFonts w:ascii="Times New Roman" w:hAnsi="Times New Roman" w:cs="Times New Roman"/>
        </w:rPr>
        <w:t>if radiation is present</w:t>
      </w:r>
      <w:r w:rsidR="000C6A6A">
        <w:rPr>
          <w:rFonts w:ascii="Times New Roman" w:hAnsi="Times New Roman" w:cs="Times New Roman"/>
        </w:rPr>
        <w:t>; instead, if</w:t>
      </w:r>
      <w:r w:rsidR="00A27470" w:rsidRPr="00A27470">
        <w:rPr>
          <w:rFonts w:ascii="Times New Roman" w:hAnsi="Times New Roman" w:cs="Times New Roman"/>
        </w:rPr>
        <w:t xml:space="preserve"> the prescribed equipment produces a signal that indicates when radiation is present, and this signal is used to indicate the status outside the controlled area, then this will satisfy the requirement</w:t>
      </w:r>
      <w:r w:rsidR="00A27470">
        <w:rPr>
          <w:rFonts w:ascii="Times New Roman" w:hAnsi="Times New Roman" w:cs="Times New Roman"/>
        </w:rPr>
        <w:t xml:space="preserve">. </w:t>
      </w:r>
      <w:r w:rsidR="00986202" w:rsidRPr="00986202">
        <w:rPr>
          <w:rFonts w:ascii="Times New Roman" w:hAnsi="Times New Roman" w:cs="Times New Roman"/>
        </w:rPr>
        <w:t>CNSC acknowledges that the wording in the discussion paper may not have been clear on this point, and will either clarify the proposed language, or develop guidance to ensure the intent is clear to licence applicants.</w:t>
      </w:r>
    </w:p>
    <w:p w14:paraId="310797CA" w14:textId="77777777" w:rsidR="00C423E5" w:rsidRDefault="00C423E5" w:rsidP="00C6437A">
      <w:pPr>
        <w:spacing w:after="0"/>
        <w:contextualSpacing/>
        <w:rPr>
          <w:rFonts w:ascii="Times New Roman" w:hAnsi="Times New Roman" w:cs="Times New Roman"/>
        </w:rPr>
      </w:pPr>
    </w:p>
    <w:p w14:paraId="1FB0D213" w14:textId="089F57D8" w:rsidR="00C423E5" w:rsidRDefault="00C423E5" w:rsidP="00C6437A">
      <w:pPr>
        <w:spacing w:after="0"/>
        <w:contextualSpacing/>
        <w:rPr>
          <w:rFonts w:ascii="Times New Roman" w:hAnsi="Times New Roman" w:cs="Times New Roman"/>
        </w:rPr>
      </w:pPr>
      <w:r>
        <w:rPr>
          <w:rFonts w:ascii="Times New Roman" w:hAnsi="Times New Roman" w:cs="Times New Roman"/>
        </w:rPr>
        <w:t xml:space="preserve">With regards to the proposal to include an irradiation state indicator inside of the radiation area, </w:t>
      </w:r>
      <w:r w:rsidR="001513E2" w:rsidRPr="001513E2">
        <w:rPr>
          <w:rFonts w:ascii="Times New Roman" w:hAnsi="Times New Roman" w:cs="Times New Roman"/>
        </w:rPr>
        <w:t>this proposal is based on operational experience (</w:t>
      </w:r>
      <w:r w:rsidR="001513E2">
        <w:rPr>
          <w:rFonts w:ascii="Times New Roman" w:hAnsi="Times New Roman" w:cs="Times New Roman"/>
        </w:rPr>
        <w:t xml:space="preserve">i.e. </w:t>
      </w:r>
      <w:r w:rsidR="001513E2" w:rsidRPr="001513E2">
        <w:rPr>
          <w:rFonts w:ascii="Times New Roman" w:hAnsi="Times New Roman" w:cs="Times New Roman"/>
        </w:rPr>
        <w:t xml:space="preserve">people being in the room when radiation was turned on, and only becoming aware of the fact due to already existing warning lights which were installed within the bunker, even though they are not currently required by regulations). </w:t>
      </w:r>
      <w:r w:rsidR="002242E8">
        <w:rPr>
          <w:rFonts w:ascii="Times New Roman" w:hAnsi="Times New Roman" w:cs="Times New Roman"/>
        </w:rPr>
        <w:t>While several current licensees already incorporate such indicators within the</w:t>
      </w:r>
      <w:r w:rsidR="00925A9B">
        <w:rPr>
          <w:rFonts w:ascii="Times New Roman" w:hAnsi="Times New Roman" w:cs="Times New Roman"/>
        </w:rPr>
        <w:t xml:space="preserve"> radiation area, CNSC understands that this is not universal, and that </w:t>
      </w:r>
      <w:r w:rsidR="000800B6">
        <w:rPr>
          <w:rFonts w:ascii="Times New Roman" w:hAnsi="Times New Roman" w:cs="Times New Roman"/>
        </w:rPr>
        <w:t xml:space="preserve">installation of such systems would introduce a new burden on some licensees. </w:t>
      </w:r>
      <w:r w:rsidR="00341177">
        <w:rPr>
          <w:rFonts w:ascii="Times New Roman" w:hAnsi="Times New Roman" w:cs="Times New Roman"/>
        </w:rPr>
        <w:t xml:space="preserve">CNSC will continue to examine whether the </w:t>
      </w:r>
      <w:r w:rsidR="008C267E">
        <w:rPr>
          <w:rFonts w:ascii="Times New Roman" w:hAnsi="Times New Roman" w:cs="Times New Roman"/>
        </w:rPr>
        <w:t xml:space="preserve">benefit of these new requirements outweigh the cost to </w:t>
      </w:r>
      <w:r w:rsidR="003B4761">
        <w:rPr>
          <w:rFonts w:ascii="Times New Roman" w:hAnsi="Times New Roman" w:cs="Times New Roman"/>
        </w:rPr>
        <w:t>stakeholders</w:t>
      </w:r>
      <w:r w:rsidR="008C267E">
        <w:rPr>
          <w:rFonts w:ascii="Times New Roman" w:hAnsi="Times New Roman" w:cs="Times New Roman"/>
        </w:rPr>
        <w:t xml:space="preserve"> </w:t>
      </w:r>
      <w:r w:rsidR="003B4761">
        <w:rPr>
          <w:rFonts w:ascii="Times New Roman" w:hAnsi="Times New Roman" w:cs="Times New Roman"/>
        </w:rPr>
        <w:t>of implementing them, and further consultation with the licensed community may be required.</w:t>
      </w:r>
    </w:p>
    <w:p w14:paraId="7BE297CA" w14:textId="77777777" w:rsidR="003B4761" w:rsidRDefault="003B4761" w:rsidP="00C6437A">
      <w:pPr>
        <w:spacing w:after="0"/>
        <w:contextualSpacing/>
        <w:rPr>
          <w:rFonts w:ascii="Times New Roman" w:hAnsi="Times New Roman" w:cs="Times New Roman"/>
        </w:rPr>
      </w:pPr>
    </w:p>
    <w:p w14:paraId="1E51A2AC" w14:textId="19518347" w:rsidR="003B4761" w:rsidRDefault="003B4761" w:rsidP="00C6437A">
      <w:pPr>
        <w:spacing w:after="0"/>
        <w:contextualSpacing/>
        <w:rPr>
          <w:rFonts w:ascii="Times New Roman" w:hAnsi="Times New Roman" w:cs="Times New Roman"/>
        </w:rPr>
      </w:pPr>
      <w:r w:rsidRPr="32031174">
        <w:rPr>
          <w:rFonts w:ascii="Times New Roman" w:hAnsi="Times New Roman" w:cs="Times New Roman"/>
        </w:rPr>
        <w:t xml:space="preserve">With respect to the </w:t>
      </w:r>
      <w:r w:rsidR="00A10436" w:rsidRPr="32031174">
        <w:rPr>
          <w:rFonts w:ascii="Times New Roman" w:hAnsi="Times New Roman" w:cs="Times New Roman"/>
        </w:rPr>
        <w:t>general approach of switching to performance-based regulations, there was overwhelming agreement from stakeholders</w:t>
      </w:r>
      <w:r w:rsidR="00354B21" w:rsidRPr="32031174">
        <w:rPr>
          <w:rFonts w:ascii="Times New Roman" w:hAnsi="Times New Roman" w:cs="Times New Roman"/>
        </w:rPr>
        <w:t xml:space="preserve">, therefore CNSC intends to proceed with </w:t>
      </w:r>
      <w:r w:rsidRPr="32031174">
        <w:rPr>
          <w:rFonts w:ascii="Times New Roman" w:hAnsi="Times New Roman" w:cs="Times New Roman"/>
        </w:rPr>
        <w:t xml:space="preserve">this </w:t>
      </w:r>
      <w:r w:rsidR="00E24A41">
        <w:rPr>
          <w:rFonts w:ascii="Times New Roman" w:hAnsi="Times New Roman" w:cs="Times New Roman"/>
        </w:rPr>
        <w:t>aspect</w:t>
      </w:r>
      <w:r w:rsidR="00E24A41" w:rsidRPr="32031174">
        <w:rPr>
          <w:rFonts w:ascii="Times New Roman" w:hAnsi="Times New Roman" w:cs="Times New Roman"/>
        </w:rPr>
        <w:t xml:space="preserve"> </w:t>
      </w:r>
      <w:r w:rsidRPr="32031174">
        <w:rPr>
          <w:rFonts w:ascii="Times New Roman" w:hAnsi="Times New Roman" w:cs="Times New Roman"/>
        </w:rPr>
        <w:t>of the</w:t>
      </w:r>
      <w:r w:rsidR="00354B21" w:rsidRPr="32031174">
        <w:rPr>
          <w:rFonts w:ascii="Times New Roman" w:hAnsi="Times New Roman" w:cs="Times New Roman"/>
        </w:rPr>
        <w:t xml:space="preserve"> regulatory amendment.</w:t>
      </w:r>
    </w:p>
    <w:p w14:paraId="731BA10F" w14:textId="77777777" w:rsidR="00B95D59" w:rsidRDefault="00B95D59" w:rsidP="00C6437A">
      <w:pPr>
        <w:spacing w:after="0"/>
        <w:contextualSpacing/>
        <w:rPr>
          <w:rFonts w:ascii="Times New Roman" w:hAnsi="Times New Roman" w:cs="Times New Roman"/>
        </w:rPr>
      </w:pPr>
    </w:p>
    <w:p w14:paraId="442DED15" w14:textId="3CBCD476" w:rsidR="00C6437A" w:rsidRDefault="00C6437A" w:rsidP="00C6437A">
      <w:pPr>
        <w:pStyle w:val="Heading2"/>
        <w:spacing w:before="0"/>
        <w:contextualSpacing/>
      </w:pPr>
      <w:r>
        <w:t>Section 4.</w:t>
      </w:r>
      <w:r w:rsidR="00F37812">
        <w:t xml:space="preserve">4.2.1: </w:t>
      </w:r>
      <w:r w:rsidR="00F37812" w:rsidRPr="00F37812">
        <w:t>Make section 15 applicable to Class II prescribed equipment operated outside a shielded facility</w:t>
      </w:r>
      <w:r w:rsidR="009C06B7">
        <w:t>.</w:t>
      </w:r>
    </w:p>
    <w:p w14:paraId="30ED0AC2" w14:textId="77777777" w:rsidR="00C6437A" w:rsidRDefault="00C6437A" w:rsidP="00C6437A">
      <w:pPr>
        <w:spacing w:after="0"/>
        <w:contextualSpacing/>
        <w:rPr>
          <w:rFonts w:ascii="Times New Roman" w:hAnsi="Times New Roman" w:cs="Times New Roman"/>
        </w:rPr>
      </w:pPr>
    </w:p>
    <w:p w14:paraId="103FA91B" w14:textId="35570892" w:rsidR="00C6437A" w:rsidRDefault="00265275" w:rsidP="00C6437A">
      <w:pPr>
        <w:spacing w:after="0"/>
        <w:contextualSpacing/>
        <w:rPr>
          <w:rFonts w:ascii="Times New Roman" w:hAnsi="Times New Roman" w:cs="Times New Roman"/>
        </w:rPr>
      </w:pPr>
      <w:r>
        <w:rPr>
          <w:rFonts w:ascii="Times New Roman" w:hAnsi="Times New Roman" w:cs="Times New Roman"/>
        </w:rPr>
        <w:t xml:space="preserve">Stakeholders expressed general agreement with this proposed change, however some </w:t>
      </w:r>
      <w:r w:rsidR="00ED0F50">
        <w:rPr>
          <w:rFonts w:ascii="Times New Roman" w:hAnsi="Times New Roman" w:cs="Times New Roman"/>
        </w:rPr>
        <w:t xml:space="preserve">questions were received which asked how the requirements </w:t>
      </w:r>
      <w:r w:rsidR="007D27C5">
        <w:rPr>
          <w:rFonts w:ascii="Times New Roman" w:hAnsi="Times New Roman" w:cs="Times New Roman"/>
        </w:rPr>
        <w:t>in section 15 of the C2NFPER would apply to mobile/portable equipment, when section 15 is clearly written with fixed facilities in mind.</w:t>
      </w:r>
      <w:r w:rsidR="00F24D49">
        <w:rPr>
          <w:rFonts w:ascii="Times New Roman" w:hAnsi="Times New Roman" w:cs="Times New Roman"/>
        </w:rPr>
        <w:t xml:space="preserve"> </w:t>
      </w:r>
    </w:p>
    <w:p w14:paraId="0F16DBD4" w14:textId="77777777" w:rsidR="00961BA2" w:rsidRDefault="00961BA2" w:rsidP="00C6437A">
      <w:pPr>
        <w:spacing w:after="0"/>
        <w:contextualSpacing/>
        <w:rPr>
          <w:rFonts w:ascii="Times New Roman" w:hAnsi="Times New Roman" w:cs="Times New Roman"/>
        </w:rPr>
      </w:pPr>
    </w:p>
    <w:p w14:paraId="312884EA" w14:textId="6726062B" w:rsidR="00961BA2" w:rsidRDefault="18DA7F03" w:rsidP="00C6437A">
      <w:pPr>
        <w:spacing w:after="0"/>
        <w:contextualSpacing/>
        <w:rPr>
          <w:rFonts w:ascii="Times New Roman" w:hAnsi="Times New Roman" w:cs="Times New Roman"/>
        </w:rPr>
      </w:pPr>
      <w:r w:rsidRPr="16DBA3A9">
        <w:rPr>
          <w:rFonts w:ascii="Times New Roman" w:hAnsi="Times New Roman" w:cs="Times New Roman"/>
        </w:rPr>
        <w:t xml:space="preserve">Given the current lack of requirements for mobile/portable equipment in the C2NFPER, </w:t>
      </w:r>
      <w:r w:rsidR="3C1E7C09" w:rsidRPr="16DBA3A9">
        <w:rPr>
          <w:rFonts w:ascii="Times New Roman" w:hAnsi="Times New Roman" w:cs="Times New Roman"/>
        </w:rPr>
        <w:t xml:space="preserve">the requirements are instead applied via binding conditions which are added to </w:t>
      </w:r>
      <w:r w:rsidR="5A8FE054" w:rsidRPr="16DBA3A9">
        <w:rPr>
          <w:rFonts w:ascii="Times New Roman" w:hAnsi="Times New Roman" w:cs="Times New Roman"/>
        </w:rPr>
        <w:t xml:space="preserve">each licence for these types of equipment. The proposal is to </w:t>
      </w:r>
      <w:r w:rsidR="17A78A0E" w:rsidRPr="16DBA3A9">
        <w:rPr>
          <w:rFonts w:ascii="Times New Roman" w:hAnsi="Times New Roman" w:cs="Times New Roman"/>
        </w:rPr>
        <w:t xml:space="preserve">add these requirements to section 15, or if necessary, create a new section in the Regulations for these requirements. </w:t>
      </w:r>
      <w:r w:rsidR="1728259B" w:rsidRPr="16DBA3A9">
        <w:rPr>
          <w:rFonts w:ascii="Times New Roman" w:hAnsi="Times New Roman" w:cs="Times New Roman"/>
        </w:rPr>
        <w:t>Therefore, the proposal i</w:t>
      </w:r>
      <w:r w:rsidR="65D371CB" w:rsidRPr="16DBA3A9">
        <w:rPr>
          <w:rFonts w:ascii="Times New Roman" w:hAnsi="Times New Roman" w:cs="Times New Roman"/>
        </w:rPr>
        <w:t>s</w:t>
      </w:r>
      <w:r w:rsidR="1728259B" w:rsidRPr="16DBA3A9">
        <w:rPr>
          <w:rFonts w:ascii="Times New Roman" w:hAnsi="Times New Roman" w:cs="Times New Roman"/>
        </w:rPr>
        <w:t xml:space="preserve"> not necessarily to impose the requirements of section 15 on mobile/portable equipment, but rather to add the </w:t>
      </w:r>
      <w:r w:rsidR="65D371CB" w:rsidRPr="16DBA3A9">
        <w:rPr>
          <w:rFonts w:ascii="Times New Roman" w:hAnsi="Times New Roman" w:cs="Times New Roman"/>
        </w:rPr>
        <w:t>requirements (currently applied via licence conditions) to the Regulations.</w:t>
      </w:r>
      <w:r w:rsidR="1F4A75C2" w:rsidRPr="16DBA3A9">
        <w:rPr>
          <w:rFonts w:ascii="Times New Roman" w:hAnsi="Times New Roman" w:cs="Times New Roman"/>
        </w:rPr>
        <w:t xml:space="preserve"> CNSC acknowledges that the wording in the discussion paper may not have been clear on this point</w:t>
      </w:r>
      <w:r w:rsidR="378DEB5E" w:rsidRPr="16DBA3A9">
        <w:rPr>
          <w:rFonts w:ascii="Times New Roman" w:hAnsi="Times New Roman" w:cs="Times New Roman"/>
        </w:rPr>
        <w:t xml:space="preserve">, </w:t>
      </w:r>
      <w:r w:rsidR="5AAE5C2B" w:rsidRPr="16DBA3A9">
        <w:rPr>
          <w:rFonts w:ascii="Times New Roman" w:hAnsi="Times New Roman" w:cs="Times New Roman"/>
        </w:rPr>
        <w:t>and</w:t>
      </w:r>
      <w:r w:rsidR="000A04A2">
        <w:rPr>
          <w:rFonts w:ascii="Times New Roman" w:hAnsi="Times New Roman" w:cs="Times New Roman"/>
        </w:rPr>
        <w:t xml:space="preserve"> </w:t>
      </w:r>
      <w:r w:rsidR="378DEB5E" w:rsidRPr="16DBA3A9">
        <w:rPr>
          <w:rFonts w:ascii="Times New Roman" w:hAnsi="Times New Roman" w:cs="Times New Roman"/>
        </w:rPr>
        <w:t xml:space="preserve">will ensure that clarity is added when drafting the regulations to ensure </w:t>
      </w:r>
      <w:r w:rsidR="15158773" w:rsidRPr="16DBA3A9">
        <w:rPr>
          <w:rFonts w:ascii="Times New Roman" w:hAnsi="Times New Roman" w:cs="Times New Roman"/>
        </w:rPr>
        <w:t>there is no ambiguity for requirements of fixed versus mobile/portable equipment</w:t>
      </w:r>
      <w:r w:rsidR="1F4A75C2" w:rsidRPr="16DBA3A9">
        <w:rPr>
          <w:rFonts w:ascii="Times New Roman" w:hAnsi="Times New Roman" w:cs="Times New Roman"/>
        </w:rPr>
        <w:t>.</w:t>
      </w:r>
    </w:p>
    <w:p w14:paraId="3473AB30" w14:textId="77777777" w:rsidR="004C19C7" w:rsidRDefault="004C19C7" w:rsidP="00C6437A">
      <w:pPr>
        <w:spacing w:after="0"/>
        <w:contextualSpacing/>
        <w:rPr>
          <w:rFonts w:ascii="Times New Roman" w:hAnsi="Times New Roman" w:cs="Times New Roman"/>
        </w:rPr>
      </w:pPr>
    </w:p>
    <w:p w14:paraId="109C5F4D" w14:textId="0563A9CB" w:rsidR="004C19C7" w:rsidRDefault="00B859C0" w:rsidP="00C6437A">
      <w:pPr>
        <w:spacing w:after="0"/>
        <w:contextualSpacing/>
        <w:rPr>
          <w:rFonts w:ascii="Times New Roman" w:hAnsi="Times New Roman" w:cs="Times New Roman"/>
        </w:rPr>
      </w:pPr>
      <w:r>
        <w:rPr>
          <w:rFonts w:ascii="Times New Roman" w:hAnsi="Times New Roman" w:cs="Times New Roman"/>
        </w:rPr>
        <w:t>CNSC intends to proceed with the regulatory amendment.</w:t>
      </w:r>
    </w:p>
    <w:p w14:paraId="7F8D059F" w14:textId="77777777" w:rsidR="00265275" w:rsidRDefault="00265275" w:rsidP="00C6437A">
      <w:pPr>
        <w:spacing w:after="0"/>
        <w:contextualSpacing/>
        <w:rPr>
          <w:rFonts w:ascii="Times New Roman" w:hAnsi="Times New Roman" w:cs="Times New Roman"/>
        </w:rPr>
      </w:pPr>
    </w:p>
    <w:p w14:paraId="715E8FB2" w14:textId="7B566710" w:rsidR="00C6437A" w:rsidRDefault="00C6437A" w:rsidP="00C6437A">
      <w:pPr>
        <w:pStyle w:val="Heading2"/>
        <w:spacing w:before="0"/>
        <w:contextualSpacing/>
      </w:pPr>
      <w:r>
        <w:t>Section 4.</w:t>
      </w:r>
      <w:r w:rsidR="009D71E7">
        <w:t>4.2.2</w:t>
      </w:r>
      <w:r w:rsidR="00B66638">
        <w:t xml:space="preserve">: </w:t>
      </w:r>
      <w:r w:rsidR="00B66638" w:rsidRPr="00B66638">
        <w:t>Allow licensees to propose and implement alternative or additional safety precautions in the event of a failure of an installed and approved safety system</w:t>
      </w:r>
      <w:r w:rsidR="009C06B7">
        <w:t>.</w:t>
      </w:r>
    </w:p>
    <w:p w14:paraId="53BB9A52" w14:textId="77777777" w:rsidR="00C6437A" w:rsidRDefault="00C6437A" w:rsidP="00C6437A">
      <w:pPr>
        <w:spacing w:after="0"/>
        <w:contextualSpacing/>
        <w:rPr>
          <w:rFonts w:ascii="Times New Roman" w:hAnsi="Times New Roman" w:cs="Times New Roman"/>
        </w:rPr>
      </w:pPr>
    </w:p>
    <w:p w14:paraId="55763C24" w14:textId="59A7F2C5" w:rsidR="00C6437A" w:rsidRDefault="4D3A94D1" w:rsidP="00C6437A">
      <w:pPr>
        <w:spacing w:after="0"/>
        <w:contextualSpacing/>
        <w:rPr>
          <w:rFonts w:ascii="Times New Roman" w:hAnsi="Times New Roman" w:cs="Times New Roman"/>
        </w:rPr>
      </w:pPr>
      <w:r w:rsidRPr="6E7B8C4C">
        <w:rPr>
          <w:rFonts w:ascii="Times New Roman" w:hAnsi="Times New Roman" w:cs="Times New Roman"/>
        </w:rPr>
        <w:t xml:space="preserve">Stakeholders expressed general agreement with this proposed change, however </w:t>
      </w:r>
      <w:r w:rsidR="669CE5AE" w:rsidRPr="6E7B8C4C">
        <w:rPr>
          <w:rFonts w:ascii="Times New Roman" w:hAnsi="Times New Roman" w:cs="Times New Roman"/>
        </w:rPr>
        <w:t>there</w:t>
      </w:r>
      <w:r w:rsidR="2D1902D8" w:rsidRPr="6E7B8C4C">
        <w:rPr>
          <w:rFonts w:ascii="Times New Roman" w:hAnsi="Times New Roman" w:cs="Times New Roman"/>
        </w:rPr>
        <w:t xml:space="preserve"> was some confusion due to </w:t>
      </w:r>
      <w:r w:rsidR="669CE5AE" w:rsidRPr="6E7B8C4C">
        <w:rPr>
          <w:rFonts w:ascii="Times New Roman" w:hAnsi="Times New Roman" w:cs="Times New Roman"/>
        </w:rPr>
        <w:t>the wording in the discussion paper</w:t>
      </w:r>
      <w:r w:rsidR="3523E738" w:rsidRPr="6E7B8C4C">
        <w:rPr>
          <w:rFonts w:ascii="Times New Roman" w:hAnsi="Times New Roman" w:cs="Times New Roman"/>
        </w:rPr>
        <w:t xml:space="preserve">. </w:t>
      </w:r>
      <w:r w:rsidR="6FEDA771" w:rsidRPr="6E7B8C4C">
        <w:rPr>
          <w:rFonts w:ascii="Times New Roman" w:hAnsi="Times New Roman" w:cs="Times New Roman"/>
        </w:rPr>
        <w:t xml:space="preserve">To be clear, CNSC is proposing to </w:t>
      </w:r>
      <w:r w:rsidR="3523E738" w:rsidRPr="6E7B8C4C">
        <w:rPr>
          <w:rFonts w:ascii="Times New Roman" w:hAnsi="Times New Roman" w:cs="Times New Roman"/>
        </w:rPr>
        <w:t xml:space="preserve">only </w:t>
      </w:r>
      <w:r w:rsidR="3523E738" w:rsidRPr="6E7B8C4C">
        <w:rPr>
          <w:rFonts w:ascii="Times New Roman" w:hAnsi="Times New Roman" w:cs="Times New Roman"/>
          <w:i/>
          <w:iCs/>
        </w:rPr>
        <w:t>temporarily</w:t>
      </w:r>
      <w:r w:rsidR="3523E738" w:rsidRPr="6E7B8C4C">
        <w:rPr>
          <w:rFonts w:ascii="Times New Roman" w:hAnsi="Times New Roman" w:cs="Times New Roman"/>
        </w:rPr>
        <w:t xml:space="preserve"> allow alternative or additional safety precautions in the event of a failure of an installed and approved safety system</w:t>
      </w:r>
      <w:r w:rsidR="26338F00" w:rsidRPr="6E7B8C4C">
        <w:rPr>
          <w:rFonts w:ascii="Times New Roman" w:hAnsi="Times New Roman" w:cs="Times New Roman"/>
        </w:rPr>
        <w:t xml:space="preserve">, for </w:t>
      </w:r>
      <w:r w:rsidR="4FC85059" w:rsidRPr="6E7B8C4C">
        <w:rPr>
          <w:rFonts w:ascii="Times New Roman" w:hAnsi="Times New Roman" w:cs="Times New Roman"/>
        </w:rPr>
        <w:t>a</w:t>
      </w:r>
      <w:r w:rsidR="26338F00" w:rsidRPr="6E7B8C4C">
        <w:rPr>
          <w:rFonts w:ascii="Times New Roman" w:hAnsi="Times New Roman" w:cs="Times New Roman"/>
        </w:rPr>
        <w:t xml:space="preserve"> minim</w:t>
      </w:r>
      <w:r w:rsidR="7827F7AE" w:rsidRPr="6E7B8C4C">
        <w:rPr>
          <w:rFonts w:ascii="Times New Roman" w:hAnsi="Times New Roman" w:cs="Times New Roman"/>
        </w:rPr>
        <w:t>al</w:t>
      </w:r>
      <w:r w:rsidR="26338F00" w:rsidRPr="6E7B8C4C">
        <w:rPr>
          <w:rFonts w:ascii="Times New Roman" w:hAnsi="Times New Roman" w:cs="Times New Roman"/>
        </w:rPr>
        <w:t xml:space="preserve"> amount of time while the </w:t>
      </w:r>
      <w:r w:rsidR="0A4A1592" w:rsidRPr="6E7B8C4C">
        <w:rPr>
          <w:rFonts w:ascii="Times New Roman" w:hAnsi="Times New Roman" w:cs="Times New Roman"/>
        </w:rPr>
        <w:t xml:space="preserve">safety system is being repaired/replaced, and restored to the </w:t>
      </w:r>
      <w:r w:rsidR="49183680" w:rsidRPr="6E7B8C4C">
        <w:rPr>
          <w:rFonts w:ascii="Times New Roman" w:hAnsi="Times New Roman" w:cs="Times New Roman"/>
        </w:rPr>
        <w:t>systems specified in the licence.</w:t>
      </w:r>
      <w:r w:rsidR="70998C94" w:rsidRPr="6E7B8C4C">
        <w:rPr>
          <w:rFonts w:ascii="Times New Roman" w:hAnsi="Times New Roman" w:cs="Times New Roman"/>
        </w:rPr>
        <w:t xml:space="preserve"> Any </w:t>
      </w:r>
      <w:r w:rsidR="00F00820" w:rsidRPr="6E7B8C4C">
        <w:rPr>
          <w:rFonts w:ascii="Times New Roman" w:hAnsi="Times New Roman" w:cs="Times New Roman"/>
        </w:rPr>
        <w:t>longer-term</w:t>
      </w:r>
      <w:r w:rsidR="70998C94" w:rsidRPr="6E7B8C4C">
        <w:rPr>
          <w:rFonts w:ascii="Times New Roman" w:hAnsi="Times New Roman" w:cs="Times New Roman"/>
        </w:rPr>
        <w:t xml:space="preserve"> change to a safety system would require proper assessment by CNSC, </w:t>
      </w:r>
      <w:r w:rsidR="3658D1F3" w:rsidRPr="6E7B8C4C">
        <w:rPr>
          <w:rFonts w:ascii="Times New Roman" w:hAnsi="Times New Roman" w:cs="Times New Roman"/>
        </w:rPr>
        <w:t>and an amendment to the licensing basis.</w:t>
      </w:r>
      <w:r w:rsidR="53689AE2" w:rsidRPr="6E7B8C4C">
        <w:rPr>
          <w:rFonts w:ascii="Times New Roman" w:hAnsi="Times New Roman" w:cs="Times New Roman"/>
        </w:rPr>
        <w:t xml:space="preserve"> Additionally, </w:t>
      </w:r>
      <w:r w:rsidR="5424479E" w:rsidRPr="6E7B8C4C">
        <w:rPr>
          <w:rFonts w:ascii="Times New Roman" w:hAnsi="Times New Roman" w:cs="Times New Roman"/>
        </w:rPr>
        <w:t xml:space="preserve">it should be clarified that this </w:t>
      </w:r>
      <w:r w:rsidR="6F8AAFD0" w:rsidRPr="6E7B8C4C">
        <w:rPr>
          <w:rFonts w:ascii="Times New Roman" w:hAnsi="Times New Roman" w:cs="Times New Roman"/>
        </w:rPr>
        <w:t xml:space="preserve">proposed change would only </w:t>
      </w:r>
      <w:r w:rsidR="3BD8535A" w:rsidRPr="6E7B8C4C">
        <w:rPr>
          <w:rFonts w:ascii="Times New Roman" w:hAnsi="Times New Roman" w:cs="Times New Roman"/>
        </w:rPr>
        <w:t xml:space="preserve">apply when the </w:t>
      </w:r>
      <w:r w:rsidR="60560523" w:rsidRPr="6E7B8C4C">
        <w:rPr>
          <w:rFonts w:ascii="Times New Roman" w:hAnsi="Times New Roman" w:cs="Times New Roman"/>
        </w:rPr>
        <w:t xml:space="preserve">failure of </w:t>
      </w:r>
      <w:r w:rsidR="787C0D85" w:rsidRPr="6E7B8C4C">
        <w:rPr>
          <w:rFonts w:ascii="Times New Roman" w:hAnsi="Times New Roman" w:cs="Times New Roman"/>
        </w:rPr>
        <w:t>a</w:t>
      </w:r>
      <w:r w:rsidR="60560523" w:rsidRPr="6E7B8C4C">
        <w:rPr>
          <w:rFonts w:ascii="Times New Roman" w:hAnsi="Times New Roman" w:cs="Times New Roman"/>
        </w:rPr>
        <w:t xml:space="preserve"> safety syste</w:t>
      </w:r>
      <w:r w:rsidR="72CB38E7" w:rsidRPr="6E7B8C4C">
        <w:rPr>
          <w:rFonts w:ascii="Times New Roman" w:hAnsi="Times New Roman" w:cs="Times New Roman"/>
        </w:rPr>
        <w:t xml:space="preserve">m </w:t>
      </w:r>
      <w:r w:rsidR="7FA6F879" w:rsidRPr="6E7B8C4C">
        <w:rPr>
          <w:rFonts w:ascii="Times New Roman" w:hAnsi="Times New Roman" w:cs="Times New Roman"/>
        </w:rPr>
        <w:t xml:space="preserve">will impact </w:t>
      </w:r>
      <w:r w:rsidR="055A4EF4" w:rsidRPr="6E7B8C4C">
        <w:rPr>
          <w:rFonts w:ascii="Times New Roman" w:hAnsi="Times New Roman" w:cs="Times New Roman"/>
        </w:rPr>
        <w:t xml:space="preserve">the operation of a facility that is used </w:t>
      </w:r>
      <w:r w:rsidR="5DB57223" w:rsidRPr="6E7B8C4C">
        <w:rPr>
          <w:rFonts w:ascii="Times New Roman" w:hAnsi="Times New Roman" w:cs="Times New Roman"/>
        </w:rPr>
        <w:t xml:space="preserve">for human therapeutic </w:t>
      </w:r>
      <w:r w:rsidR="024B773E" w:rsidRPr="6E7B8C4C">
        <w:rPr>
          <w:rFonts w:ascii="Times New Roman" w:hAnsi="Times New Roman" w:cs="Times New Roman"/>
        </w:rPr>
        <w:t>purposes</w:t>
      </w:r>
      <w:r w:rsidR="18882EE3" w:rsidRPr="6E7B8C4C">
        <w:rPr>
          <w:rFonts w:ascii="Times New Roman" w:hAnsi="Times New Roman" w:cs="Times New Roman"/>
        </w:rPr>
        <w:t>.</w:t>
      </w:r>
    </w:p>
    <w:p w14:paraId="4478F18B" w14:textId="77777777" w:rsidR="00B624B3" w:rsidRDefault="00B624B3" w:rsidP="00C6437A">
      <w:pPr>
        <w:spacing w:after="0"/>
        <w:contextualSpacing/>
        <w:rPr>
          <w:rFonts w:ascii="Times New Roman" w:hAnsi="Times New Roman" w:cs="Times New Roman"/>
        </w:rPr>
      </w:pPr>
    </w:p>
    <w:p w14:paraId="707B139E" w14:textId="10E0CAB4" w:rsidR="00C65F7B" w:rsidRDefault="0034123E" w:rsidP="00C6437A">
      <w:pPr>
        <w:spacing w:after="0"/>
        <w:contextualSpacing/>
        <w:rPr>
          <w:rFonts w:ascii="Times New Roman" w:hAnsi="Times New Roman" w:cs="Times New Roman"/>
        </w:rPr>
      </w:pPr>
      <w:r>
        <w:rPr>
          <w:rFonts w:ascii="Times New Roman" w:hAnsi="Times New Roman" w:cs="Times New Roman"/>
        </w:rPr>
        <w:t xml:space="preserve">CNSC is continuing to explore the </w:t>
      </w:r>
      <w:r w:rsidR="00374A77">
        <w:rPr>
          <w:rFonts w:ascii="Times New Roman" w:hAnsi="Times New Roman" w:cs="Times New Roman"/>
        </w:rPr>
        <w:t>implications</w:t>
      </w:r>
      <w:r w:rsidR="000D1FC2">
        <w:rPr>
          <w:rFonts w:ascii="Times New Roman" w:hAnsi="Times New Roman" w:cs="Times New Roman"/>
        </w:rPr>
        <w:t xml:space="preserve"> of proceeding with this regulatory amendment.</w:t>
      </w:r>
    </w:p>
    <w:p w14:paraId="6A458D0E" w14:textId="77777777" w:rsidR="00D83268" w:rsidRDefault="00D83268" w:rsidP="00C6437A">
      <w:pPr>
        <w:spacing w:after="0"/>
        <w:contextualSpacing/>
        <w:rPr>
          <w:rFonts w:ascii="Times New Roman" w:hAnsi="Times New Roman" w:cs="Times New Roman"/>
        </w:rPr>
      </w:pPr>
    </w:p>
    <w:p w14:paraId="75C6BC66" w14:textId="5DAE1B33" w:rsidR="00C6437A" w:rsidRDefault="00C6437A" w:rsidP="00C6437A">
      <w:pPr>
        <w:pStyle w:val="Heading2"/>
        <w:spacing w:before="0"/>
        <w:contextualSpacing/>
      </w:pPr>
      <w:r>
        <w:t>Section 4.</w:t>
      </w:r>
      <w:r w:rsidR="002A639B">
        <w:t>4.2.3: Add a requirement that licensees must test all installed safety systems on a regular basis</w:t>
      </w:r>
      <w:r w:rsidR="009C06B7">
        <w:t>.</w:t>
      </w:r>
    </w:p>
    <w:p w14:paraId="64369076" w14:textId="77777777" w:rsidR="00C6437A" w:rsidRDefault="00C6437A" w:rsidP="00C6437A">
      <w:pPr>
        <w:spacing w:after="0"/>
        <w:contextualSpacing/>
        <w:rPr>
          <w:rFonts w:ascii="Times New Roman" w:hAnsi="Times New Roman" w:cs="Times New Roman"/>
        </w:rPr>
      </w:pPr>
    </w:p>
    <w:p w14:paraId="07BF78E3" w14:textId="564D7C3D" w:rsidR="00910865" w:rsidRDefault="00D52591" w:rsidP="00910865">
      <w:pPr>
        <w:spacing w:after="0"/>
        <w:contextualSpacing/>
        <w:rPr>
          <w:rFonts w:ascii="Times New Roman" w:hAnsi="Times New Roman" w:cs="Times New Roman"/>
        </w:rPr>
      </w:pPr>
      <w:r>
        <w:rPr>
          <w:rFonts w:ascii="Times New Roman" w:hAnsi="Times New Roman" w:cs="Times New Roman"/>
        </w:rPr>
        <w:t xml:space="preserve">Similar to </w:t>
      </w:r>
      <w:r w:rsidR="00910865">
        <w:rPr>
          <w:rFonts w:ascii="Times New Roman" w:hAnsi="Times New Roman" w:cs="Times New Roman"/>
        </w:rPr>
        <w:t xml:space="preserve">Section 4.2.3.3, stakeholders expressed general agreement with this proposed change, however many commenters </w:t>
      </w:r>
      <w:r w:rsidR="007E3CEE">
        <w:rPr>
          <w:rFonts w:ascii="Times New Roman" w:hAnsi="Times New Roman" w:cs="Times New Roman"/>
        </w:rPr>
        <w:t xml:space="preserve">were concerned </w:t>
      </w:r>
      <w:r w:rsidR="00910865">
        <w:rPr>
          <w:rFonts w:ascii="Times New Roman" w:hAnsi="Times New Roman" w:cs="Times New Roman"/>
        </w:rPr>
        <w:t xml:space="preserve">that </w:t>
      </w:r>
      <w:r w:rsidR="007E3CEE">
        <w:rPr>
          <w:rFonts w:ascii="Times New Roman" w:hAnsi="Times New Roman" w:cs="Times New Roman"/>
        </w:rPr>
        <w:t xml:space="preserve">the </w:t>
      </w:r>
      <w:r w:rsidR="00910865">
        <w:rPr>
          <w:rFonts w:ascii="Times New Roman" w:hAnsi="Times New Roman" w:cs="Times New Roman"/>
        </w:rPr>
        <w:t xml:space="preserve">CNSC would impose the methods and frequencies of testing of safety/security systems in the Regulations. </w:t>
      </w:r>
    </w:p>
    <w:p w14:paraId="578D61C6" w14:textId="77777777" w:rsidR="00910865" w:rsidRDefault="00910865" w:rsidP="00910865">
      <w:pPr>
        <w:spacing w:after="0"/>
        <w:contextualSpacing/>
        <w:rPr>
          <w:rFonts w:ascii="Times New Roman" w:hAnsi="Times New Roman" w:cs="Times New Roman"/>
        </w:rPr>
      </w:pPr>
    </w:p>
    <w:p w14:paraId="1C50DF01" w14:textId="10C24559" w:rsidR="00C6437A" w:rsidRDefault="04C824E9" w:rsidP="00910865">
      <w:pPr>
        <w:spacing w:after="0"/>
        <w:contextualSpacing/>
        <w:rPr>
          <w:rFonts w:ascii="Times New Roman" w:hAnsi="Times New Roman" w:cs="Times New Roman"/>
        </w:rPr>
      </w:pPr>
      <w:r w:rsidRPr="38FBE1BC">
        <w:rPr>
          <w:rFonts w:ascii="Times New Roman" w:hAnsi="Times New Roman" w:cs="Times New Roman"/>
        </w:rPr>
        <w:t>As stated in Section 4.2.3.3., the methods/frequencies for testing of safety/security systems will not be defined in the Regulations, rather it would likely be addressed in a related CNSC REGDOC</w:t>
      </w:r>
      <w:r w:rsidR="4BF07ACA" w:rsidRPr="38FBE1BC">
        <w:rPr>
          <w:rFonts w:ascii="Times New Roman" w:hAnsi="Times New Roman" w:cs="Times New Roman"/>
        </w:rPr>
        <w:t xml:space="preserve"> </w:t>
      </w:r>
      <w:r w:rsidR="02FEDE24" w:rsidRPr="38FBE1BC">
        <w:rPr>
          <w:rFonts w:ascii="Times New Roman" w:hAnsi="Times New Roman" w:cs="Times New Roman"/>
        </w:rPr>
        <w:t xml:space="preserve">Such a REGDOC would likely </w:t>
      </w:r>
      <w:r w:rsidR="4342DCE1" w:rsidRPr="38FBE1BC">
        <w:rPr>
          <w:rFonts w:ascii="Times New Roman" w:hAnsi="Times New Roman" w:cs="Times New Roman"/>
        </w:rPr>
        <w:t xml:space="preserve">contain </w:t>
      </w:r>
      <w:r w:rsidRPr="38FBE1BC">
        <w:rPr>
          <w:rFonts w:ascii="Times New Roman" w:hAnsi="Times New Roman" w:cs="Times New Roman"/>
        </w:rPr>
        <w:t>minimum acceptable standards</w:t>
      </w:r>
      <w:r w:rsidR="163F5388" w:rsidRPr="38FBE1BC">
        <w:rPr>
          <w:rFonts w:ascii="Times New Roman" w:hAnsi="Times New Roman" w:cs="Times New Roman"/>
        </w:rPr>
        <w:t>, as well as be</w:t>
      </w:r>
      <w:r w:rsidR="4D573C24" w:rsidRPr="38FBE1BC">
        <w:rPr>
          <w:rFonts w:ascii="Times New Roman" w:hAnsi="Times New Roman" w:cs="Times New Roman"/>
        </w:rPr>
        <w:t>st practices and guidance,</w:t>
      </w:r>
      <w:r w:rsidRPr="38FBE1BC">
        <w:rPr>
          <w:rFonts w:ascii="Times New Roman" w:hAnsi="Times New Roman" w:cs="Times New Roman"/>
        </w:rPr>
        <w:t xml:space="preserve"> for </w:t>
      </w:r>
      <w:r w:rsidR="0CD647F8" w:rsidRPr="38FBE1BC">
        <w:rPr>
          <w:rFonts w:ascii="Times New Roman" w:hAnsi="Times New Roman" w:cs="Times New Roman"/>
        </w:rPr>
        <w:t xml:space="preserve">the frequency/method of </w:t>
      </w:r>
      <w:r w:rsidRPr="38FBE1BC">
        <w:rPr>
          <w:rFonts w:ascii="Times New Roman" w:hAnsi="Times New Roman" w:cs="Times New Roman"/>
        </w:rPr>
        <w:t>testing of safety</w:t>
      </w:r>
      <w:r w:rsidR="1D9AFA65" w:rsidRPr="38FBE1BC">
        <w:rPr>
          <w:rFonts w:ascii="Times New Roman" w:hAnsi="Times New Roman" w:cs="Times New Roman"/>
        </w:rPr>
        <w:t>/security</w:t>
      </w:r>
      <w:r w:rsidRPr="38FBE1BC">
        <w:rPr>
          <w:rFonts w:ascii="Times New Roman" w:hAnsi="Times New Roman" w:cs="Times New Roman"/>
        </w:rPr>
        <w:t xml:space="preserve"> systems. Development and determination of such standards would be carried out in consultation with stakeholders. Alternatively, CNSC may define a framework for analyzing the minimum or best-practice methods/frequencies for testing of safety systems.</w:t>
      </w:r>
    </w:p>
    <w:p w14:paraId="55805271" w14:textId="77777777" w:rsidR="00352278" w:rsidRDefault="00352278" w:rsidP="00910865">
      <w:pPr>
        <w:spacing w:after="0"/>
        <w:contextualSpacing/>
        <w:rPr>
          <w:rFonts w:ascii="Times New Roman" w:hAnsi="Times New Roman" w:cs="Times New Roman"/>
        </w:rPr>
      </w:pPr>
    </w:p>
    <w:p w14:paraId="6BAD9580" w14:textId="7D4D3A92" w:rsidR="00352278" w:rsidRPr="00B63442" w:rsidRDefault="00352278" w:rsidP="00910865">
      <w:pPr>
        <w:spacing w:after="0"/>
        <w:contextualSpacing/>
        <w:rPr>
          <w:rFonts w:ascii="Times New Roman" w:hAnsi="Times New Roman" w:cs="Times New Roman"/>
        </w:rPr>
      </w:pPr>
      <w:r>
        <w:rPr>
          <w:rFonts w:ascii="Times New Roman" w:hAnsi="Times New Roman" w:cs="Times New Roman"/>
        </w:rPr>
        <w:t>CNSC intends to proceed with the regulatory amendment.</w:t>
      </w:r>
    </w:p>
    <w:p w14:paraId="6587DE8F" w14:textId="77777777" w:rsidR="00C6437A" w:rsidRDefault="00C6437A" w:rsidP="00C6437A">
      <w:pPr>
        <w:spacing w:after="0"/>
        <w:contextualSpacing/>
        <w:rPr>
          <w:rFonts w:ascii="Times New Roman" w:hAnsi="Times New Roman" w:cs="Times New Roman"/>
        </w:rPr>
      </w:pPr>
    </w:p>
    <w:p w14:paraId="74ED74B6" w14:textId="55A95EFE" w:rsidR="00C6437A" w:rsidRDefault="00C6437A" w:rsidP="00C6437A">
      <w:pPr>
        <w:pStyle w:val="Heading2"/>
        <w:spacing w:before="0"/>
        <w:contextualSpacing/>
      </w:pPr>
      <w:r>
        <w:t>Section 4.</w:t>
      </w:r>
      <w:r w:rsidR="0050641F">
        <w:t xml:space="preserve">4.2.4: Remove explicit exemptions for </w:t>
      </w:r>
      <w:r w:rsidR="0050641F" w:rsidRPr="00B52846">
        <w:t xml:space="preserve">brachytherapy remote </w:t>
      </w:r>
      <w:proofErr w:type="spellStart"/>
      <w:r w:rsidR="0050641F" w:rsidRPr="00B52846">
        <w:t>afterloaders</w:t>
      </w:r>
      <w:proofErr w:type="spellEnd"/>
      <w:r w:rsidR="0050641F" w:rsidRPr="00B52846">
        <w:t xml:space="preserve"> that incorporate pure beta emitters as their only nuclear substances</w:t>
      </w:r>
      <w:r w:rsidR="0050641F">
        <w:t>, and</w:t>
      </w:r>
      <w:r w:rsidR="0050641F" w:rsidRPr="00B52846">
        <w:t xml:space="preserve"> </w:t>
      </w:r>
      <w:r w:rsidR="0050641F">
        <w:t xml:space="preserve">for </w:t>
      </w:r>
      <w:r w:rsidR="0050641F" w:rsidRPr="00B52846">
        <w:t>facilities that include particle accelerators used for geophysical logging</w:t>
      </w:r>
      <w:r w:rsidR="009C06B7">
        <w:t>.</w:t>
      </w:r>
    </w:p>
    <w:p w14:paraId="54A34EE5" w14:textId="77777777" w:rsidR="00C6437A" w:rsidRDefault="00C6437A" w:rsidP="00C6437A">
      <w:pPr>
        <w:spacing w:after="0"/>
        <w:contextualSpacing/>
        <w:rPr>
          <w:rFonts w:ascii="Times New Roman" w:hAnsi="Times New Roman" w:cs="Times New Roman"/>
        </w:rPr>
      </w:pPr>
    </w:p>
    <w:p w14:paraId="36B2B6C6" w14:textId="77777777" w:rsidR="002D2F07" w:rsidRPr="00B63442" w:rsidRDefault="0050641F" w:rsidP="002D2F07">
      <w:pPr>
        <w:spacing w:after="0"/>
        <w:contextualSpacing/>
        <w:rPr>
          <w:rFonts w:ascii="Times New Roman" w:hAnsi="Times New Roman" w:cs="Times New Roman"/>
        </w:rPr>
      </w:pPr>
      <w:r>
        <w:rPr>
          <w:rFonts w:ascii="Times New Roman" w:hAnsi="Times New Roman" w:cs="Times New Roman"/>
        </w:rPr>
        <w:t>Stakeholders expressed overwhelming agreement with the proposal to r</w:t>
      </w:r>
      <w:r w:rsidRPr="0050641F">
        <w:rPr>
          <w:rFonts w:ascii="Times New Roman" w:hAnsi="Times New Roman" w:cs="Times New Roman"/>
        </w:rPr>
        <w:t xml:space="preserve">emove explicit exemptions for brachytherapy remote </w:t>
      </w:r>
      <w:proofErr w:type="spellStart"/>
      <w:r w:rsidRPr="0050641F">
        <w:rPr>
          <w:rFonts w:ascii="Times New Roman" w:hAnsi="Times New Roman" w:cs="Times New Roman"/>
        </w:rPr>
        <w:t>afterloaders</w:t>
      </w:r>
      <w:proofErr w:type="spellEnd"/>
      <w:r w:rsidRPr="0050641F">
        <w:rPr>
          <w:rFonts w:ascii="Times New Roman" w:hAnsi="Times New Roman" w:cs="Times New Roman"/>
        </w:rPr>
        <w:t xml:space="preserve"> that incorporate pure beta emitters as their only nuclear substances</w:t>
      </w:r>
      <w:r>
        <w:rPr>
          <w:rFonts w:ascii="Times New Roman" w:hAnsi="Times New Roman" w:cs="Times New Roman"/>
        </w:rPr>
        <w:t xml:space="preserve">. </w:t>
      </w:r>
      <w:r w:rsidR="002D2F07">
        <w:rPr>
          <w:rFonts w:ascii="Times New Roman" w:hAnsi="Times New Roman" w:cs="Times New Roman"/>
        </w:rPr>
        <w:t>CNSC intends to proceed with the regulatory amendment.</w:t>
      </w:r>
    </w:p>
    <w:p w14:paraId="18168CDF" w14:textId="011AA738" w:rsidR="00C6437A" w:rsidRDefault="00C6437A" w:rsidP="00C6437A">
      <w:pPr>
        <w:spacing w:after="0"/>
        <w:contextualSpacing/>
        <w:rPr>
          <w:rFonts w:ascii="Times New Roman" w:hAnsi="Times New Roman" w:cs="Times New Roman"/>
        </w:rPr>
      </w:pPr>
    </w:p>
    <w:p w14:paraId="7AB9CB63" w14:textId="2B770BD8" w:rsidR="002D2F07" w:rsidRPr="00B63442" w:rsidRDefault="002D2F07" w:rsidP="00C6437A">
      <w:pPr>
        <w:spacing w:after="0"/>
        <w:contextualSpacing/>
        <w:rPr>
          <w:rFonts w:ascii="Times New Roman" w:hAnsi="Times New Roman" w:cs="Times New Roman"/>
        </w:rPr>
      </w:pPr>
      <w:r>
        <w:rPr>
          <w:rFonts w:ascii="Times New Roman" w:hAnsi="Times New Roman" w:cs="Times New Roman"/>
        </w:rPr>
        <w:t>With respect to the proposal to r</w:t>
      </w:r>
      <w:r w:rsidRPr="002D2F07">
        <w:rPr>
          <w:rFonts w:ascii="Times New Roman" w:hAnsi="Times New Roman" w:cs="Times New Roman"/>
        </w:rPr>
        <w:t>emove explicit exemptions for facilities that include particle accelerators used for geophysical logging</w:t>
      </w:r>
      <w:r>
        <w:rPr>
          <w:rFonts w:ascii="Times New Roman" w:hAnsi="Times New Roman" w:cs="Times New Roman"/>
        </w:rPr>
        <w:t>, there were no comments received</w:t>
      </w:r>
      <w:r w:rsidR="00B326DA">
        <w:rPr>
          <w:rFonts w:ascii="Times New Roman" w:hAnsi="Times New Roman" w:cs="Times New Roman"/>
        </w:rPr>
        <w:t xml:space="preserve">. </w:t>
      </w:r>
      <w:r w:rsidR="002355DC">
        <w:rPr>
          <w:rFonts w:ascii="Times New Roman" w:hAnsi="Times New Roman" w:cs="Times New Roman"/>
        </w:rPr>
        <w:t xml:space="preserve">While CNSC intends to proceed with the regulatory </w:t>
      </w:r>
      <w:r w:rsidR="00EA446D">
        <w:rPr>
          <w:rFonts w:ascii="Times New Roman" w:hAnsi="Times New Roman" w:cs="Times New Roman"/>
        </w:rPr>
        <w:t>amendment</w:t>
      </w:r>
      <w:r w:rsidR="002355DC">
        <w:rPr>
          <w:rFonts w:ascii="Times New Roman" w:hAnsi="Times New Roman" w:cs="Times New Roman"/>
        </w:rPr>
        <w:t>, more focused outreach on the proposed regulatory changes will be directed at licensees who currently hold licences to operate geophysical well logging accelerators.</w:t>
      </w:r>
    </w:p>
    <w:p w14:paraId="34270D25" w14:textId="77777777" w:rsidR="00C6437A" w:rsidRDefault="00C6437A" w:rsidP="00C6437A">
      <w:pPr>
        <w:spacing w:after="0"/>
        <w:contextualSpacing/>
        <w:rPr>
          <w:rFonts w:ascii="Times New Roman" w:hAnsi="Times New Roman" w:cs="Times New Roman"/>
        </w:rPr>
      </w:pPr>
    </w:p>
    <w:p w14:paraId="1B8094A2" w14:textId="301FF93D" w:rsidR="00C6437A" w:rsidRDefault="00C6437A" w:rsidP="00C6437A">
      <w:pPr>
        <w:pStyle w:val="Heading2"/>
        <w:spacing w:before="0"/>
        <w:contextualSpacing/>
      </w:pPr>
      <w:r>
        <w:t>Section 4.</w:t>
      </w:r>
      <w:r w:rsidR="00EC0580">
        <w:t>4.2.5: Remove the requirement for a patient viewing system</w:t>
      </w:r>
      <w:r w:rsidR="009C06B7">
        <w:t>.</w:t>
      </w:r>
    </w:p>
    <w:p w14:paraId="2ED2BA6F" w14:textId="77777777" w:rsidR="00C6437A" w:rsidRDefault="00C6437A" w:rsidP="00C6437A">
      <w:pPr>
        <w:spacing w:after="0"/>
        <w:contextualSpacing/>
        <w:rPr>
          <w:rFonts w:ascii="Times New Roman" w:hAnsi="Times New Roman" w:cs="Times New Roman"/>
        </w:rPr>
      </w:pPr>
    </w:p>
    <w:p w14:paraId="6E2E7E83" w14:textId="6231E917" w:rsidR="00C6437A" w:rsidRDefault="00EC0580" w:rsidP="00C6437A">
      <w:pPr>
        <w:spacing w:after="0"/>
        <w:contextualSpacing/>
        <w:rPr>
          <w:rFonts w:ascii="Times New Roman" w:hAnsi="Times New Roman" w:cs="Times New Roman"/>
        </w:rPr>
      </w:pPr>
      <w:r>
        <w:rPr>
          <w:rFonts w:ascii="Times New Roman" w:hAnsi="Times New Roman" w:cs="Times New Roman"/>
        </w:rPr>
        <w:t>Stakeholders expressed overwhelming disagreement with this proposed change.</w:t>
      </w:r>
      <w:r w:rsidR="00E16B26">
        <w:rPr>
          <w:rFonts w:ascii="Times New Roman" w:hAnsi="Times New Roman" w:cs="Times New Roman"/>
        </w:rPr>
        <w:t xml:space="preserve"> </w:t>
      </w:r>
    </w:p>
    <w:p w14:paraId="2F4F19BA" w14:textId="77777777" w:rsidR="00385CDB" w:rsidRDefault="00385CDB" w:rsidP="00C6437A">
      <w:pPr>
        <w:spacing w:after="0"/>
        <w:contextualSpacing/>
        <w:rPr>
          <w:rFonts w:ascii="Times New Roman" w:hAnsi="Times New Roman" w:cs="Times New Roman"/>
        </w:rPr>
      </w:pPr>
    </w:p>
    <w:p w14:paraId="323E8E3D" w14:textId="058A075E" w:rsidR="00385CDB" w:rsidRDefault="002F2ACA" w:rsidP="00C6437A">
      <w:pPr>
        <w:spacing w:after="0"/>
        <w:contextualSpacing/>
        <w:rPr>
          <w:rFonts w:ascii="Times New Roman" w:hAnsi="Times New Roman" w:cs="Times New Roman"/>
        </w:rPr>
      </w:pPr>
      <w:r>
        <w:rPr>
          <w:rFonts w:ascii="Times New Roman" w:hAnsi="Times New Roman" w:cs="Times New Roman"/>
        </w:rPr>
        <w:t xml:space="preserve">Currently, </w:t>
      </w:r>
      <w:r w:rsidR="00522499">
        <w:rPr>
          <w:rFonts w:ascii="Times New Roman" w:hAnsi="Times New Roman" w:cs="Times New Roman"/>
        </w:rPr>
        <w:t xml:space="preserve">the Regulations </w:t>
      </w:r>
      <w:r w:rsidR="00B66187">
        <w:rPr>
          <w:rFonts w:ascii="Times New Roman" w:hAnsi="Times New Roman" w:cs="Times New Roman"/>
        </w:rPr>
        <w:t xml:space="preserve">only require </w:t>
      </w:r>
      <w:r>
        <w:rPr>
          <w:rFonts w:ascii="Times New Roman" w:hAnsi="Times New Roman" w:cs="Times New Roman"/>
        </w:rPr>
        <w:t xml:space="preserve">viewing systems in Class II facilities which are used on humans. </w:t>
      </w:r>
      <w:r w:rsidR="00042601">
        <w:rPr>
          <w:rFonts w:ascii="Times New Roman" w:hAnsi="Times New Roman" w:cs="Times New Roman"/>
        </w:rPr>
        <w:t>T</w:t>
      </w:r>
      <w:r w:rsidR="00C171C6">
        <w:rPr>
          <w:rFonts w:ascii="Times New Roman" w:hAnsi="Times New Roman" w:cs="Times New Roman"/>
        </w:rPr>
        <w:t>he purpose of the</w:t>
      </w:r>
      <w:r w:rsidR="00F739B2">
        <w:rPr>
          <w:rFonts w:ascii="Times New Roman" w:hAnsi="Times New Roman" w:cs="Times New Roman"/>
        </w:rPr>
        <w:t>se</w:t>
      </w:r>
      <w:r w:rsidR="00C171C6">
        <w:rPr>
          <w:rFonts w:ascii="Times New Roman" w:hAnsi="Times New Roman" w:cs="Times New Roman"/>
        </w:rPr>
        <w:t xml:space="preserve"> viewing system</w:t>
      </w:r>
      <w:r w:rsidR="00F739B2">
        <w:rPr>
          <w:rFonts w:ascii="Times New Roman" w:hAnsi="Times New Roman" w:cs="Times New Roman"/>
        </w:rPr>
        <w:t>s</w:t>
      </w:r>
      <w:r w:rsidR="00C171C6">
        <w:rPr>
          <w:rFonts w:ascii="Times New Roman" w:hAnsi="Times New Roman" w:cs="Times New Roman"/>
        </w:rPr>
        <w:t xml:space="preserve"> is to ensure that patients </w:t>
      </w:r>
      <w:r w:rsidR="00BA1BD9">
        <w:rPr>
          <w:rFonts w:ascii="Times New Roman" w:hAnsi="Times New Roman" w:cs="Times New Roman"/>
        </w:rPr>
        <w:t xml:space="preserve">do not move </w:t>
      </w:r>
      <w:r w:rsidR="005C7A89">
        <w:rPr>
          <w:rFonts w:ascii="Times New Roman" w:hAnsi="Times New Roman" w:cs="Times New Roman"/>
        </w:rPr>
        <w:t xml:space="preserve">after </w:t>
      </w:r>
      <w:r w:rsidR="00BA1BD9">
        <w:rPr>
          <w:rFonts w:ascii="Times New Roman" w:hAnsi="Times New Roman" w:cs="Times New Roman"/>
        </w:rPr>
        <w:t xml:space="preserve">being </w:t>
      </w:r>
      <w:r w:rsidR="00F739B2">
        <w:rPr>
          <w:rFonts w:ascii="Times New Roman" w:hAnsi="Times New Roman" w:cs="Times New Roman"/>
        </w:rPr>
        <w:t xml:space="preserve">accurately </w:t>
      </w:r>
      <w:r w:rsidR="00BA1BD9">
        <w:rPr>
          <w:rFonts w:ascii="Times New Roman" w:hAnsi="Times New Roman" w:cs="Times New Roman"/>
        </w:rPr>
        <w:t xml:space="preserve">positioned </w:t>
      </w:r>
      <w:r w:rsidR="003C6E81">
        <w:rPr>
          <w:rFonts w:ascii="Times New Roman" w:hAnsi="Times New Roman" w:cs="Times New Roman"/>
        </w:rPr>
        <w:t xml:space="preserve">on the treatment table </w:t>
      </w:r>
      <w:r w:rsidR="005C7A89">
        <w:rPr>
          <w:rFonts w:ascii="Times New Roman" w:hAnsi="Times New Roman" w:cs="Times New Roman"/>
        </w:rPr>
        <w:t xml:space="preserve">by facility staff </w:t>
      </w:r>
      <w:r w:rsidR="00BA1BD9">
        <w:rPr>
          <w:rFonts w:ascii="Times New Roman" w:hAnsi="Times New Roman" w:cs="Times New Roman"/>
        </w:rPr>
        <w:t>to receive radiation therapy</w:t>
      </w:r>
      <w:r w:rsidR="00B66187">
        <w:rPr>
          <w:rFonts w:ascii="Times New Roman" w:hAnsi="Times New Roman" w:cs="Times New Roman"/>
        </w:rPr>
        <w:t xml:space="preserve">, and to </w:t>
      </w:r>
      <w:r w:rsidR="002A7C7C">
        <w:rPr>
          <w:rFonts w:ascii="Times New Roman" w:hAnsi="Times New Roman" w:cs="Times New Roman"/>
        </w:rPr>
        <w:t xml:space="preserve">monitor </w:t>
      </w:r>
      <w:r w:rsidR="00931B3F">
        <w:rPr>
          <w:rFonts w:ascii="Times New Roman" w:hAnsi="Times New Roman" w:cs="Times New Roman"/>
        </w:rPr>
        <w:t xml:space="preserve">the </w:t>
      </w:r>
      <w:r w:rsidR="002A7C7C">
        <w:rPr>
          <w:rFonts w:ascii="Times New Roman" w:hAnsi="Times New Roman" w:cs="Times New Roman"/>
        </w:rPr>
        <w:t>patient</w:t>
      </w:r>
      <w:r w:rsidR="00285F5D">
        <w:rPr>
          <w:rFonts w:ascii="Times New Roman" w:hAnsi="Times New Roman" w:cs="Times New Roman"/>
        </w:rPr>
        <w:t xml:space="preserve">’s </w:t>
      </w:r>
      <w:r w:rsidR="002A7C7C">
        <w:rPr>
          <w:rFonts w:ascii="Times New Roman" w:hAnsi="Times New Roman" w:cs="Times New Roman"/>
        </w:rPr>
        <w:t xml:space="preserve">health </w:t>
      </w:r>
      <w:r w:rsidR="00285F5D">
        <w:rPr>
          <w:rFonts w:ascii="Times New Roman" w:hAnsi="Times New Roman" w:cs="Times New Roman"/>
        </w:rPr>
        <w:t>during treatment</w:t>
      </w:r>
      <w:r w:rsidR="00931B3F">
        <w:rPr>
          <w:rFonts w:ascii="Times New Roman" w:hAnsi="Times New Roman" w:cs="Times New Roman"/>
        </w:rPr>
        <w:t xml:space="preserve">. </w:t>
      </w:r>
      <w:r w:rsidR="00241768">
        <w:rPr>
          <w:rFonts w:ascii="Times New Roman" w:hAnsi="Times New Roman" w:cs="Times New Roman"/>
        </w:rPr>
        <w:t xml:space="preserve">As </w:t>
      </w:r>
      <w:r w:rsidR="00730222">
        <w:rPr>
          <w:rFonts w:ascii="Times New Roman" w:hAnsi="Times New Roman" w:cs="Times New Roman"/>
        </w:rPr>
        <w:t>both</w:t>
      </w:r>
      <w:r w:rsidR="00241768">
        <w:rPr>
          <w:rFonts w:ascii="Times New Roman" w:hAnsi="Times New Roman" w:cs="Times New Roman"/>
        </w:rPr>
        <w:t xml:space="preserve"> purposes are related to patient health</w:t>
      </w:r>
      <w:r w:rsidR="00596140">
        <w:rPr>
          <w:rFonts w:ascii="Times New Roman" w:hAnsi="Times New Roman" w:cs="Times New Roman"/>
        </w:rPr>
        <w:t>,</w:t>
      </w:r>
      <w:r w:rsidR="00241768">
        <w:rPr>
          <w:rFonts w:ascii="Times New Roman" w:hAnsi="Times New Roman" w:cs="Times New Roman"/>
        </w:rPr>
        <w:t xml:space="preserve"> it </w:t>
      </w:r>
      <w:r w:rsidR="00A366B0">
        <w:rPr>
          <w:rFonts w:ascii="Times New Roman" w:hAnsi="Times New Roman" w:cs="Times New Roman"/>
        </w:rPr>
        <w:t>was</w:t>
      </w:r>
      <w:r w:rsidR="00042601">
        <w:rPr>
          <w:rFonts w:ascii="Times New Roman" w:hAnsi="Times New Roman" w:cs="Times New Roman"/>
        </w:rPr>
        <w:t xml:space="preserve"> the opinion of the </w:t>
      </w:r>
      <w:r w:rsidR="00956854">
        <w:rPr>
          <w:rFonts w:ascii="Times New Roman" w:hAnsi="Times New Roman" w:cs="Times New Roman"/>
        </w:rPr>
        <w:t xml:space="preserve">CNSC </w:t>
      </w:r>
      <w:r w:rsidR="000E6041">
        <w:rPr>
          <w:rFonts w:ascii="Times New Roman" w:hAnsi="Times New Roman" w:cs="Times New Roman"/>
        </w:rPr>
        <w:t xml:space="preserve">that such viewing systems </w:t>
      </w:r>
      <w:r w:rsidR="00A366B0">
        <w:rPr>
          <w:rFonts w:ascii="Times New Roman" w:hAnsi="Times New Roman" w:cs="Times New Roman"/>
        </w:rPr>
        <w:t>were</w:t>
      </w:r>
      <w:r w:rsidR="00596140">
        <w:rPr>
          <w:rFonts w:ascii="Times New Roman" w:hAnsi="Times New Roman" w:cs="Times New Roman"/>
        </w:rPr>
        <w:t xml:space="preserve"> </w:t>
      </w:r>
      <w:r w:rsidR="003933ED">
        <w:rPr>
          <w:rFonts w:ascii="Times New Roman" w:hAnsi="Times New Roman" w:cs="Times New Roman"/>
        </w:rPr>
        <w:t>beyond the scope of the CNSC’s mandate</w:t>
      </w:r>
      <w:r w:rsidR="000E6041">
        <w:rPr>
          <w:rFonts w:ascii="Times New Roman" w:hAnsi="Times New Roman" w:cs="Times New Roman"/>
        </w:rPr>
        <w:t>.</w:t>
      </w:r>
      <w:r w:rsidR="00BA65D7">
        <w:rPr>
          <w:rFonts w:ascii="Times New Roman" w:hAnsi="Times New Roman" w:cs="Times New Roman"/>
        </w:rPr>
        <w:t xml:space="preserve"> </w:t>
      </w:r>
    </w:p>
    <w:p w14:paraId="3782B6D3" w14:textId="77777777" w:rsidR="00EB1148" w:rsidRDefault="00EB1148" w:rsidP="00C6437A">
      <w:pPr>
        <w:spacing w:after="0"/>
        <w:contextualSpacing/>
        <w:rPr>
          <w:rFonts w:ascii="Times New Roman" w:hAnsi="Times New Roman" w:cs="Times New Roman"/>
        </w:rPr>
      </w:pPr>
    </w:p>
    <w:p w14:paraId="33E31358" w14:textId="6A8296D5" w:rsidR="00EC0580" w:rsidRDefault="00A366B0" w:rsidP="002C5F10">
      <w:pPr>
        <w:spacing w:after="0"/>
        <w:contextualSpacing/>
        <w:rPr>
          <w:rFonts w:ascii="Times New Roman" w:hAnsi="Times New Roman" w:cs="Times New Roman"/>
        </w:rPr>
      </w:pPr>
      <w:r>
        <w:rPr>
          <w:rFonts w:ascii="Times New Roman" w:hAnsi="Times New Roman" w:cs="Times New Roman"/>
        </w:rPr>
        <w:t xml:space="preserve">However, </w:t>
      </w:r>
      <w:r w:rsidR="002C5F10" w:rsidRPr="002C5F10">
        <w:rPr>
          <w:rFonts w:ascii="Times New Roman" w:hAnsi="Times New Roman" w:cs="Times New Roman"/>
        </w:rPr>
        <w:t>based on the feedback</w:t>
      </w:r>
      <w:r w:rsidR="002C5F10">
        <w:rPr>
          <w:rFonts w:ascii="Times New Roman" w:hAnsi="Times New Roman" w:cs="Times New Roman"/>
        </w:rPr>
        <w:t xml:space="preserve"> received</w:t>
      </w:r>
      <w:r w:rsidR="002C5F10" w:rsidRPr="002C5F10">
        <w:rPr>
          <w:rFonts w:ascii="Times New Roman" w:hAnsi="Times New Roman" w:cs="Times New Roman"/>
        </w:rPr>
        <w:t xml:space="preserve"> and further internal discussions, </w:t>
      </w:r>
      <w:r w:rsidR="002C5F10">
        <w:rPr>
          <w:rFonts w:ascii="Times New Roman" w:hAnsi="Times New Roman" w:cs="Times New Roman"/>
        </w:rPr>
        <w:t>CNSC has</w:t>
      </w:r>
      <w:r w:rsidR="002C5F10" w:rsidRPr="002C5F10">
        <w:rPr>
          <w:rFonts w:ascii="Times New Roman" w:hAnsi="Times New Roman" w:cs="Times New Roman"/>
        </w:rPr>
        <w:t xml:space="preserve"> decided not to proceed with this </w:t>
      </w:r>
      <w:r w:rsidR="002C5F10">
        <w:rPr>
          <w:rFonts w:ascii="Times New Roman" w:hAnsi="Times New Roman" w:cs="Times New Roman"/>
        </w:rPr>
        <w:t>proposed regulatory amendment.</w:t>
      </w:r>
    </w:p>
    <w:p w14:paraId="1E9E23A1" w14:textId="77777777" w:rsidR="002C5F10" w:rsidRDefault="002C5F10" w:rsidP="002C5F10">
      <w:pPr>
        <w:spacing w:after="0"/>
        <w:contextualSpacing/>
        <w:rPr>
          <w:rFonts w:ascii="Times New Roman" w:hAnsi="Times New Roman" w:cs="Times New Roman"/>
        </w:rPr>
      </w:pPr>
    </w:p>
    <w:p w14:paraId="566EF132" w14:textId="77777777" w:rsidR="002C5F10" w:rsidRDefault="002C5F10" w:rsidP="002C5F10">
      <w:pPr>
        <w:spacing w:after="0"/>
        <w:contextualSpacing/>
        <w:rPr>
          <w:rFonts w:ascii="Times New Roman" w:hAnsi="Times New Roman" w:cs="Times New Roman"/>
        </w:rPr>
      </w:pPr>
    </w:p>
    <w:p w14:paraId="4A78D66B" w14:textId="242B6720" w:rsidR="00C6437A" w:rsidRDefault="00C6437A" w:rsidP="00C6437A">
      <w:pPr>
        <w:pStyle w:val="Heading2"/>
        <w:spacing w:before="0"/>
        <w:contextualSpacing/>
      </w:pPr>
      <w:r>
        <w:t>Section 4.</w:t>
      </w:r>
      <w:r w:rsidR="004F6780">
        <w:t xml:space="preserve">5.1.1: Require that every licensee who operates or services a Class II facility or Class II prescribed equipment appoint a radiation safety officer who has been certified by the </w:t>
      </w:r>
      <w:r w:rsidR="009C06B7">
        <w:t>CNSC.</w:t>
      </w:r>
    </w:p>
    <w:p w14:paraId="18C6965F" w14:textId="77777777" w:rsidR="00C6437A" w:rsidRDefault="00C6437A" w:rsidP="00C6437A">
      <w:pPr>
        <w:spacing w:after="0"/>
        <w:contextualSpacing/>
        <w:rPr>
          <w:rFonts w:ascii="Times New Roman" w:hAnsi="Times New Roman" w:cs="Times New Roman"/>
        </w:rPr>
      </w:pPr>
    </w:p>
    <w:p w14:paraId="6A72DAAF" w14:textId="13FDFE77" w:rsidR="000E6C57" w:rsidRDefault="000E6C57" w:rsidP="00C6437A">
      <w:pPr>
        <w:spacing w:after="0"/>
        <w:contextualSpacing/>
        <w:rPr>
          <w:rFonts w:ascii="Times New Roman" w:hAnsi="Times New Roman" w:cs="Times New Roman"/>
        </w:rPr>
      </w:pPr>
      <w:r>
        <w:rPr>
          <w:rFonts w:ascii="Times New Roman" w:hAnsi="Times New Roman" w:cs="Times New Roman"/>
        </w:rPr>
        <w:t>This proposed change included two parts:</w:t>
      </w:r>
    </w:p>
    <w:p w14:paraId="3597CD3A" w14:textId="08CA2B20" w:rsidR="007F5D3B" w:rsidRPr="007F5D3B" w:rsidRDefault="007F5D3B" w:rsidP="008172AA">
      <w:pPr>
        <w:pStyle w:val="ListParagraph"/>
        <w:numPr>
          <w:ilvl w:val="0"/>
          <w:numId w:val="28"/>
        </w:numPr>
        <w:spacing w:after="0"/>
        <w:rPr>
          <w:rFonts w:cs="Times New Roman"/>
        </w:rPr>
      </w:pPr>
      <w:r w:rsidRPr="007F5D3B">
        <w:rPr>
          <w:rFonts w:cs="Times New Roman"/>
        </w:rPr>
        <w:t>Change the current subsection 15.01(1) of the C2NFPER to include operators of Class II prescribed equipment (not just facilities)</w:t>
      </w:r>
    </w:p>
    <w:p w14:paraId="35567374" w14:textId="795722EF" w:rsidR="000E6C57" w:rsidRPr="007F5D3B" w:rsidRDefault="007F5D3B" w:rsidP="008172AA">
      <w:pPr>
        <w:pStyle w:val="ListParagraph"/>
        <w:numPr>
          <w:ilvl w:val="0"/>
          <w:numId w:val="28"/>
        </w:numPr>
        <w:spacing w:after="0"/>
        <w:rPr>
          <w:rFonts w:cs="Times New Roman"/>
        </w:rPr>
      </w:pPr>
      <w:r w:rsidRPr="007F5D3B">
        <w:rPr>
          <w:rFonts w:cs="Times New Roman"/>
        </w:rPr>
        <w:t>Remove/repeal section 15.12</w:t>
      </w:r>
    </w:p>
    <w:p w14:paraId="4B707779" w14:textId="77777777" w:rsidR="000E6C57" w:rsidRDefault="000E6C57" w:rsidP="00C6437A">
      <w:pPr>
        <w:spacing w:after="0"/>
        <w:contextualSpacing/>
        <w:rPr>
          <w:rFonts w:ascii="Times New Roman" w:hAnsi="Times New Roman" w:cs="Times New Roman"/>
        </w:rPr>
      </w:pPr>
    </w:p>
    <w:p w14:paraId="55D9F40D" w14:textId="1CC07299" w:rsidR="00465680" w:rsidRPr="00B63442" w:rsidRDefault="008172AA" w:rsidP="00465680">
      <w:pPr>
        <w:spacing w:after="0"/>
        <w:contextualSpacing/>
        <w:rPr>
          <w:rFonts w:ascii="Times New Roman" w:hAnsi="Times New Roman" w:cs="Times New Roman"/>
        </w:rPr>
      </w:pPr>
      <w:r>
        <w:rPr>
          <w:rFonts w:ascii="Times New Roman" w:hAnsi="Times New Roman" w:cs="Times New Roman"/>
        </w:rPr>
        <w:t xml:space="preserve">With respect to item (a), CNSC did not </w:t>
      </w:r>
      <w:r w:rsidR="00851029">
        <w:rPr>
          <w:rFonts w:ascii="Times New Roman" w:hAnsi="Times New Roman" w:cs="Times New Roman"/>
        </w:rPr>
        <w:t>receive any comments</w:t>
      </w:r>
      <w:r w:rsidR="00465680">
        <w:rPr>
          <w:rFonts w:ascii="Times New Roman" w:hAnsi="Times New Roman" w:cs="Times New Roman"/>
        </w:rPr>
        <w:t>. CNSC intends to proceed with this part of the regulatory amendment.</w:t>
      </w:r>
    </w:p>
    <w:p w14:paraId="0B87A5F8" w14:textId="25748398" w:rsidR="008172AA" w:rsidRDefault="008172AA" w:rsidP="00C6437A">
      <w:pPr>
        <w:spacing w:after="0"/>
        <w:contextualSpacing/>
        <w:rPr>
          <w:rFonts w:ascii="Times New Roman" w:hAnsi="Times New Roman" w:cs="Times New Roman"/>
        </w:rPr>
      </w:pPr>
    </w:p>
    <w:p w14:paraId="2714791C" w14:textId="1CCBA797" w:rsidR="00C30ECE" w:rsidRDefault="00C30ECE" w:rsidP="00C6437A">
      <w:pPr>
        <w:spacing w:after="0"/>
        <w:contextualSpacing/>
        <w:rPr>
          <w:rFonts w:ascii="Times New Roman" w:hAnsi="Times New Roman" w:cs="Times New Roman"/>
        </w:rPr>
      </w:pPr>
      <w:r>
        <w:rPr>
          <w:rFonts w:ascii="Times New Roman" w:hAnsi="Times New Roman" w:cs="Times New Roman"/>
        </w:rPr>
        <w:t xml:space="preserve">With respect to item (b), some commenters mentioned that </w:t>
      </w:r>
      <w:r w:rsidR="00563965">
        <w:rPr>
          <w:rFonts w:ascii="Times New Roman" w:hAnsi="Times New Roman" w:cs="Times New Roman"/>
        </w:rPr>
        <w:t xml:space="preserve">requiring separate certification for </w:t>
      </w:r>
      <w:r w:rsidR="00F4754C">
        <w:rPr>
          <w:rFonts w:ascii="Times New Roman" w:hAnsi="Times New Roman" w:cs="Times New Roman"/>
        </w:rPr>
        <w:t>persons who had</w:t>
      </w:r>
      <w:r w:rsidR="00C010D9">
        <w:rPr>
          <w:rFonts w:ascii="Times New Roman" w:hAnsi="Times New Roman" w:cs="Times New Roman"/>
        </w:rPr>
        <w:t xml:space="preserve"> already</w:t>
      </w:r>
      <w:r w:rsidR="00F4754C">
        <w:rPr>
          <w:rFonts w:ascii="Times New Roman" w:hAnsi="Times New Roman" w:cs="Times New Roman"/>
        </w:rPr>
        <w:t xml:space="preserve"> been </w:t>
      </w:r>
      <w:r w:rsidR="00D15F18" w:rsidRPr="00D15F18">
        <w:rPr>
          <w:rFonts w:ascii="Times New Roman" w:hAnsi="Times New Roman" w:cs="Times New Roman"/>
        </w:rPr>
        <w:t>designated/certified under section 9 of the Class I Nuclear Facility Regulations</w:t>
      </w:r>
      <w:r w:rsidR="00D15F18">
        <w:rPr>
          <w:rFonts w:ascii="Times New Roman" w:hAnsi="Times New Roman" w:cs="Times New Roman"/>
        </w:rPr>
        <w:t xml:space="preserve"> would result in additional regulatory burden. </w:t>
      </w:r>
      <w:r w:rsidR="00E91E34">
        <w:rPr>
          <w:rFonts w:ascii="Times New Roman" w:hAnsi="Times New Roman" w:cs="Times New Roman"/>
        </w:rPr>
        <w:t xml:space="preserve">While </w:t>
      </w:r>
      <w:r w:rsidR="00CB5584">
        <w:rPr>
          <w:rFonts w:ascii="Times New Roman" w:hAnsi="Times New Roman" w:cs="Times New Roman"/>
        </w:rPr>
        <w:t xml:space="preserve">the </w:t>
      </w:r>
      <w:r w:rsidR="007166CE">
        <w:rPr>
          <w:rFonts w:ascii="Times New Roman" w:hAnsi="Times New Roman" w:cs="Times New Roman"/>
        </w:rPr>
        <w:t xml:space="preserve">CNSC acknowledges </w:t>
      </w:r>
      <w:r w:rsidR="00E91E34">
        <w:rPr>
          <w:rFonts w:ascii="Times New Roman" w:hAnsi="Times New Roman" w:cs="Times New Roman"/>
        </w:rPr>
        <w:t>the potential for additional burden</w:t>
      </w:r>
      <w:r w:rsidR="009C08DD">
        <w:rPr>
          <w:rFonts w:ascii="Times New Roman" w:hAnsi="Times New Roman" w:cs="Times New Roman"/>
        </w:rPr>
        <w:t xml:space="preserve"> on some licensees who operate both Class I and Class II facilities</w:t>
      </w:r>
      <w:r w:rsidR="007166CE">
        <w:rPr>
          <w:rFonts w:ascii="Times New Roman" w:hAnsi="Times New Roman" w:cs="Times New Roman"/>
        </w:rPr>
        <w:t xml:space="preserve">, CNSC </w:t>
      </w:r>
      <w:r w:rsidR="00745EDC">
        <w:rPr>
          <w:rFonts w:ascii="Times New Roman" w:hAnsi="Times New Roman" w:cs="Times New Roman"/>
        </w:rPr>
        <w:t xml:space="preserve">feels that this is justified since the </w:t>
      </w:r>
      <w:r w:rsidR="003D484E">
        <w:rPr>
          <w:rFonts w:ascii="Times New Roman" w:hAnsi="Times New Roman" w:cs="Times New Roman"/>
        </w:rPr>
        <w:t>RSOs at such facilities must be able to understand and apply regulations</w:t>
      </w:r>
      <w:r w:rsidR="00C23707">
        <w:rPr>
          <w:rFonts w:ascii="Times New Roman" w:hAnsi="Times New Roman" w:cs="Times New Roman"/>
        </w:rPr>
        <w:t xml:space="preserve"> specific to the Class II facility/equipment</w:t>
      </w:r>
      <w:r w:rsidR="003D484E">
        <w:rPr>
          <w:rFonts w:ascii="Times New Roman" w:hAnsi="Times New Roman" w:cs="Times New Roman"/>
        </w:rPr>
        <w:t xml:space="preserve">, and </w:t>
      </w:r>
      <w:r w:rsidR="00965D66">
        <w:rPr>
          <w:rFonts w:ascii="Times New Roman" w:hAnsi="Times New Roman" w:cs="Times New Roman"/>
        </w:rPr>
        <w:t xml:space="preserve">such knowledge cannot be assumed based on the current </w:t>
      </w:r>
      <w:r w:rsidR="00962F71">
        <w:rPr>
          <w:rFonts w:ascii="Times New Roman" w:hAnsi="Times New Roman" w:cs="Times New Roman"/>
        </w:rPr>
        <w:t xml:space="preserve">certification process under </w:t>
      </w:r>
      <w:r w:rsidR="009B2A2E">
        <w:rPr>
          <w:rFonts w:ascii="Times New Roman" w:hAnsi="Times New Roman" w:cs="Times New Roman"/>
        </w:rPr>
        <w:t>s</w:t>
      </w:r>
      <w:r w:rsidR="00962F71">
        <w:rPr>
          <w:rFonts w:ascii="Times New Roman" w:hAnsi="Times New Roman" w:cs="Times New Roman"/>
        </w:rPr>
        <w:t>ection 9 of the Class I Regulations.</w:t>
      </w:r>
      <w:r w:rsidR="00D93D87">
        <w:rPr>
          <w:rFonts w:ascii="Times New Roman" w:hAnsi="Times New Roman" w:cs="Times New Roman"/>
        </w:rPr>
        <w:t xml:space="preserve"> </w:t>
      </w:r>
      <w:r w:rsidR="007E50E3">
        <w:rPr>
          <w:rFonts w:ascii="Times New Roman" w:hAnsi="Times New Roman" w:cs="Times New Roman"/>
        </w:rPr>
        <w:t xml:space="preserve">Additionally, some commenters suggested that the certification process for Class II RSOs could be </w:t>
      </w:r>
      <w:r w:rsidR="00003F08">
        <w:rPr>
          <w:rFonts w:ascii="Times New Roman" w:hAnsi="Times New Roman" w:cs="Times New Roman"/>
        </w:rPr>
        <w:t>incorporated into the certification process</w:t>
      </w:r>
      <w:r w:rsidR="00B403D7">
        <w:rPr>
          <w:rFonts w:ascii="Times New Roman" w:hAnsi="Times New Roman" w:cs="Times New Roman"/>
        </w:rPr>
        <w:t xml:space="preserve"> under section 9 of the Class I Regulations</w:t>
      </w:r>
      <w:r w:rsidR="00D81BDF">
        <w:rPr>
          <w:rFonts w:ascii="Times New Roman" w:hAnsi="Times New Roman" w:cs="Times New Roman"/>
        </w:rPr>
        <w:t xml:space="preserve">, however questions arose around the situation where candidates may </w:t>
      </w:r>
      <w:r w:rsidR="008A29D8">
        <w:rPr>
          <w:rFonts w:ascii="Times New Roman" w:hAnsi="Times New Roman" w:cs="Times New Roman"/>
        </w:rPr>
        <w:t xml:space="preserve">fail to achieve the minimum score on the Class II portion, </w:t>
      </w:r>
      <w:r w:rsidR="00663EF7">
        <w:rPr>
          <w:rFonts w:ascii="Times New Roman" w:hAnsi="Times New Roman" w:cs="Times New Roman"/>
        </w:rPr>
        <w:t xml:space="preserve">which </w:t>
      </w:r>
      <w:r w:rsidR="00024102">
        <w:rPr>
          <w:rFonts w:ascii="Times New Roman" w:hAnsi="Times New Roman" w:cs="Times New Roman"/>
        </w:rPr>
        <w:t>could lead to an overall failure to achieve certification for both the Class II and Class I facilit</w:t>
      </w:r>
      <w:r w:rsidR="008B7DCE">
        <w:rPr>
          <w:rFonts w:ascii="Times New Roman" w:hAnsi="Times New Roman" w:cs="Times New Roman"/>
        </w:rPr>
        <w:t>ies.</w:t>
      </w:r>
    </w:p>
    <w:p w14:paraId="667B24C1" w14:textId="77777777" w:rsidR="008B7DCE" w:rsidRDefault="008B7DCE" w:rsidP="00C6437A">
      <w:pPr>
        <w:spacing w:after="0"/>
        <w:contextualSpacing/>
        <w:rPr>
          <w:rFonts w:ascii="Times New Roman" w:hAnsi="Times New Roman" w:cs="Times New Roman"/>
        </w:rPr>
      </w:pPr>
    </w:p>
    <w:p w14:paraId="69972F09" w14:textId="5EB2F627" w:rsidR="008B7DCE" w:rsidRDefault="008B7DCE" w:rsidP="00C6437A">
      <w:pPr>
        <w:spacing w:after="0"/>
        <w:contextualSpacing/>
        <w:rPr>
          <w:rFonts w:ascii="Times New Roman" w:hAnsi="Times New Roman" w:cs="Times New Roman"/>
        </w:rPr>
      </w:pPr>
      <w:r>
        <w:rPr>
          <w:rFonts w:ascii="Times New Roman" w:hAnsi="Times New Roman" w:cs="Times New Roman"/>
        </w:rPr>
        <w:t xml:space="preserve">While CNSC is still examining the details of implementation, CNSC </w:t>
      </w:r>
      <w:r w:rsidR="00142E07">
        <w:rPr>
          <w:rFonts w:ascii="Times New Roman" w:hAnsi="Times New Roman" w:cs="Times New Roman"/>
        </w:rPr>
        <w:t>intends to proceed with this part of the regulatory amendment.</w:t>
      </w:r>
    </w:p>
    <w:p w14:paraId="724404DC" w14:textId="77777777" w:rsidR="00C6437A" w:rsidRDefault="00C6437A" w:rsidP="00C6437A">
      <w:pPr>
        <w:spacing w:after="0"/>
        <w:contextualSpacing/>
        <w:rPr>
          <w:rFonts w:ascii="Times New Roman" w:hAnsi="Times New Roman" w:cs="Times New Roman"/>
        </w:rPr>
      </w:pPr>
    </w:p>
    <w:p w14:paraId="03B7D87D" w14:textId="7911E48A" w:rsidR="00C6437A" w:rsidRDefault="00C6437A" w:rsidP="00C6437A">
      <w:pPr>
        <w:pStyle w:val="Heading2"/>
        <w:spacing w:before="0"/>
        <w:contextualSpacing/>
      </w:pPr>
      <w:r>
        <w:t>Section 4.</w:t>
      </w:r>
      <w:r w:rsidR="009C06B7">
        <w:t>5.2.1: Add a provision under which certificates issued to Class II radiation safety officers will expire after a certain period, to be defined by the CNSC. Consequently, a clause that will require periodic recertification of a Class II RSO will also be added.</w:t>
      </w:r>
    </w:p>
    <w:p w14:paraId="3EF8EF5A" w14:textId="77777777" w:rsidR="00C6437A" w:rsidRDefault="00C6437A" w:rsidP="00C6437A">
      <w:pPr>
        <w:spacing w:after="0"/>
        <w:contextualSpacing/>
        <w:rPr>
          <w:rFonts w:ascii="Times New Roman" w:hAnsi="Times New Roman" w:cs="Times New Roman"/>
        </w:rPr>
      </w:pPr>
    </w:p>
    <w:p w14:paraId="118BC01D" w14:textId="681EFD57" w:rsidR="009C06B7" w:rsidRDefault="009C06B7" w:rsidP="009C06B7">
      <w:pPr>
        <w:spacing w:after="0"/>
        <w:contextualSpacing/>
        <w:rPr>
          <w:rFonts w:ascii="Times New Roman" w:hAnsi="Times New Roman" w:cs="Times New Roman"/>
        </w:rPr>
      </w:pPr>
      <w:r>
        <w:rPr>
          <w:rFonts w:ascii="Times New Roman" w:hAnsi="Times New Roman" w:cs="Times New Roman"/>
        </w:rPr>
        <w:t xml:space="preserve">Stakeholders expressed </w:t>
      </w:r>
      <w:r w:rsidR="00C06A66">
        <w:rPr>
          <w:rFonts w:ascii="Times New Roman" w:hAnsi="Times New Roman" w:cs="Times New Roman"/>
        </w:rPr>
        <w:t>a great deal of concern</w:t>
      </w:r>
      <w:r>
        <w:rPr>
          <w:rFonts w:ascii="Times New Roman" w:hAnsi="Times New Roman" w:cs="Times New Roman"/>
        </w:rPr>
        <w:t xml:space="preserve"> with this proposed change. </w:t>
      </w:r>
    </w:p>
    <w:p w14:paraId="692929BF" w14:textId="77777777" w:rsidR="00C6437A" w:rsidRDefault="00C6437A" w:rsidP="00C6437A">
      <w:pPr>
        <w:spacing w:after="0"/>
        <w:contextualSpacing/>
        <w:rPr>
          <w:rFonts w:ascii="Times New Roman" w:hAnsi="Times New Roman" w:cs="Times New Roman"/>
        </w:rPr>
      </w:pPr>
    </w:p>
    <w:p w14:paraId="4A027310" w14:textId="74BE5294" w:rsidR="00825DE3" w:rsidRPr="00825DE3" w:rsidRDefault="00825DE3" w:rsidP="00825DE3">
      <w:pPr>
        <w:spacing w:after="0"/>
        <w:contextualSpacing/>
        <w:rPr>
          <w:rFonts w:ascii="Times New Roman" w:hAnsi="Times New Roman" w:cs="Times New Roman"/>
        </w:rPr>
      </w:pPr>
      <w:r w:rsidRPr="00825DE3">
        <w:rPr>
          <w:rFonts w:ascii="Times New Roman" w:hAnsi="Times New Roman" w:cs="Times New Roman"/>
        </w:rPr>
        <w:t xml:space="preserve">CNSC acknowledges and appreciates the concern around the proposal to require periodic recertification of RSOs. Most comments </w:t>
      </w:r>
      <w:r w:rsidR="00617EE0">
        <w:rPr>
          <w:rFonts w:ascii="Times New Roman" w:hAnsi="Times New Roman" w:cs="Times New Roman"/>
        </w:rPr>
        <w:t>received were not necessarily</w:t>
      </w:r>
      <w:r w:rsidRPr="00825DE3">
        <w:rPr>
          <w:rFonts w:ascii="Times New Roman" w:hAnsi="Times New Roman" w:cs="Times New Roman"/>
        </w:rPr>
        <w:t xml:space="preserve"> in opposition to the idea of recertification, but </w:t>
      </w:r>
      <w:r w:rsidR="000B4D75">
        <w:rPr>
          <w:rFonts w:ascii="Times New Roman" w:hAnsi="Times New Roman" w:cs="Times New Roman"/>
        </w:rPr>
        <w:t xml:space="preserve">were </w:t>
      </w:r>
      <w:r w:rsidRPr="00825DE3">
        <w:rPr>
          <w:rFonts w:ascii="Times New Roman" w:hAnsi="Times New Roman" w:cs="Times New Roman"/>
        </w:rPr>
        <w:t xml:space="preserve">rather requesting and suggesting details as to how RSO recertification </w:t>
      </w:r>
      <w:r w:rsidR="000B4D75">
        <w:rPr>
          <w:rFonts w:ascii="Times New Roman" w:hAnsi="Times New Roman" w:cs="Times New Roman"/>
        </w:rPr>
        <w:t>would</w:t>
      </w:r>
      <w:r w:rsidRPr="00825DE3">
        <w:rPr>
          <w:rFonts w:ascii="Times New Roman" w:hAnsi="Times New Roman" w:cs="Times New Roman"/>
        </w:rPr>
        <w:t xml:space="preserve"> proceed, practically speaking. </w:t>
      </w:r>
    </w:p>
    <w:p w14:paraId="5B04F963" w14:textId="77777777" w:rsidR="00825DE3" w:rsidRPr="00825DE3" w:rsidRDefault="00825DE3" w:rsidP="00825DE3">
      <w:pPr>
        <w:spacing w:after="0"/>
        <w:contextualSpacing/>
        <w:rPr>
          <w:rFonts w:ascii="Times New Roman" w:hAnsi="Times New Roman" w:cs="Times New Roman"/>
        </w:rPr>
      </w:pPr>
    </w:p>
    <w:p w14:paraId="68E03D3A" w14:textId="38FC7A61" w:rsidR="00825DE3" w:rsidRPr="00825DE3" w:rsidRDefault="00825DE3" w:rsidP="00825DE3">
      <w:pPr>
        <w:spacing w:after="0"/>
        <w:contextualSpacing/>
        <w:rPr>
          <w:rFonts w:ascii="Times New Roman" w:hAnsi="Times New Roman" w:cs="Times New Roman"/>
        </w:rPr>
      </w:pPr>
      <w:r w:rsidRPr="00825DE3">
        <w:rPr>
          <w:rFonts w:ascii="Times New Roman" w:hAnsi="Times New Roman" w:cs="Times New Roman"/>
        </w:rPr>
        <w:t xml:space="preserve">When the discussion paper </w:t>
      </w:r>
      <w:r w:rsidR="000B4D75">
        <w:rPr>
          <w:rFonts w:ascii="Times New Roman" w:hAnsi="Times New Roman" w:cs="Times New Roman"/>
        </w:rPr>
        <w:t xml:space="preserve">DIS-22-01 </w:t>
      </w:r>
      <w:r w:rsidRPr="00825DE3">
        <w:rPr>
          <w:rFonts w:ascii="Times New Roman" w:hAnsi="Times New Roman" w:cs="Times New Roman"/>
        </w:rPr>
        <w:t>was written (and when the stakeholder workshop was held</w:t>
      </w:r>
      <w:r w:rsidR="000B4D75">
        <w:rPr>
          <w:rFonts w:ascii="Times New Roman" w:hAnsi="Times New Roman" w:cs="Times New Roman"/>
        </w:rPr>
        <w:t xml:space="preserve"> in autumn of 2022</w:t>
      </w:r>
      <w:r w:rsidRPr="00825DE3">
        <w:rPr>
          <w:rFonts w:ascii="Times New Roman" w:hAnsi="Times New Roman" w:cs="Times New Roman"/>
        </w:rPr>
        <w:t>)</w:t>
      </w:r>
      <w:r w:rsidR="000B4D75">
        <w:rPr>
          <w:rFonts w:ascii="Times New Roman" w:hAnsi="Times New Roman" w:cs="Times New Roman"/>
        </w:rPr>
        <w:t>,</w:t>
      </w:r>
      <w:r w:rsidRPr="00825DE3">
        <w:rPr>
          <w:rFonts w:ascii="Times New Roman" w:hAnsi="Times New Roman" w:cs="Times New Roman"/>
        </w:rPr>
        <w:t xml:space="preserve"> CNSC had not yet devised details of the proposed program for recertifying RSOs. The comments </w:t>
      </w:r>
      <w:r w:rsidR="00AA6E90">
        <w:rPr>
          <w:rFonts w:ascii="Times New Roman" w:hAnsi="Times New Roman" w:cs="Times New Roman"/>
        </w:rPr>
        <w:t>received</w:t>
      </w:r>
      <w:r w:rsidRPr="00825DE3">
        <w:rPr>
          <w:rFonts w:ascii="Times New Roman" w:hAnsi="Times New Roman" w:cs="Times New Roman"/>
        </w:rPr>
        <w:t xml:space="preserve"> in response to </w:t>
      </w:r>
      <w:r w:rsidR="00AA6E90">
        <w:rPr>
          <w:rFonts w:ascii="Times New Roman" w:hAnsi="Times New Roman" w:cs="Times New Roman"/>
        </w:rPr>
        <w:t>the</w:t>
      </w:r>
      <w:r w:rsidRPr="00825DE3">
        <w:rPr>
          <w:rFonts w:ascii="Times New Roman" w:hAnsi="Times New Roman" w:cs="Times New Roman"/>
        </w:rPr>
        <w:t xml:space="preserve"> discussion paper and during the workshop have provided CNSC with several possible approaches for recertification, which may be incorporated </w:t>
      </w:r>
      <w:r w:rsidR="005E5950">
        <w:rPr>
          <w:rFonts w:ascii="Times New Roman" w:hAnsi="Times New Roman" w:cs="Times New Roman"/>
        </w:rPr>
        <w:t>as part of this regulatory change</w:t>
      </w:r>
      <w:r w:rsidRPr="00825DE3">
        <w:rPr>
          <w:rFonts w:ascii="Times New Roman" w:hAnsi="Times New Roman" w:cs="Times New Roman"/>
        </w:rPr>
        <w:t>. Such suggestions include:</w:t>
      </w:r>
    </w:p>
    <w:p w14:paraId="7D99DA58" w14:textId="42AE67D0" w:rsidR="00825DE3" w:rsidRPr="003A4F5D" w:rsidRDefault="00825DE3" w:rsidP="003A4F5D">
      <w:pPr>
        <w:pStyle w:val="ListParagraph"/>
        <w:numPr>
          <w:ilvl w:val="0"/>
          <w:numId w:val="29"/>
        </w:numPr>
        <w:spacing w:after="0"/>
        <w:rPr>
          <w:rFonts w:cs="Times New Roman"/>
        </w:rPr>
      </w:pPr>
      <w:r w:rsidRPr="003A4F5D">
        <w:rPr>
          <w:rFonts w:cs="Times New Roman"/>
        </w:rPr>
        <w:t>Implementing a “points” or “credit” system, through which RSOs would need to maintain a certain number of credits over the certification period to maintain currency. RSOs could potentially receive credits for certain activities related to radiation safety, such as</w:t>
      </w:r>
      <w:r w:rsidR="00D97D8E">
        <w:rPr>
          <w:rFonts w:cs="Times New Roman"/>
        </w:rPr>
        <w:t xml:space="preserve"> (but not limited to)</w:t>
      </w:r>
      <w:r w:rsidRPr="003A4F5D">
        <w:rPr>
          <w:rFonts w:cs="Times New Roman"/>
        </w:rPr>
        <w:t>:</w:t>
      </w:r>
    </w:p>
    <w:p w14:paraId="125A60FA" w14:textId="3026E34E" w:rsidR="00825DE3" w:rsidRPr="003A4F5D" w:rsidRDefault="00825DE3" w:rsidP="003A4F5D">
      <w:pPr>
        <w:pStyle w:val="ListParagraph"/>
        <w:numPr>
          <w:ilvl w:val="1"/>
          <w:numId w:val="29"/>
        </w:numPr>
        <w:spacing w:after="0"/>
        <w:rPr>
          <w:rFonts w:cs="Times New Roman"/>
        </w:rPr>
      </w:pPr>
      <w:r w:rsidRPr="003A4F5D">
        <w:rPr>
          <w:rFonts w:cs="Times New Roman"/>
        </w:rPr>
        <w:t>Attending radiation</w:t>
      </w:r>
      <w:r w:rsidR="00954123">
        <w:rPr>
          <w:rFonts w:cs="Times New Roman"/>
        </w:rPr>
        <w:t>-</w:t>
      </w:r>
      <w:r w:rsidRPr="003A4F5D">
        <w:rPr>
          <w:rFonts w:cs="Times New Roman"/>
        </w:rPr>
        <w:t>safety</w:t>
      </w:r>
      <w:r w:rsidR="00954123">
        <w:rPr>
          <w:rFonts w:cs="Times New Roman"/>
        </w:rPr>
        <w:t>-</w:t>
      </w:r>
      <w:r w:rsidRPr="003A4F5D">
        <w:rPr>
          <w:rFonts w:cs="Times New Roman"/>
        </w:rPr>
        <w:t>related training or conferences</w:t>
      </w:r>
    </w:p>
    <w:p w14:paraId="304705CD" w14:textId="550159C4" w:rsidR="00825DE3" w:rsidRPr="003A4F5D" w:rsidRDefault="00825DE3" w:rsidP="003A4F5D">
      <w:pPr>
        <w:pStyle w:val="ListParagraph"/>
        <w:numPr>
          <w:ilvl w:val="1"/>
          <w:numId w:val="29"/>
        </w:numPr>
        <w:spacing w:after="0"/>
        <w:rPr>
          <w:rFonts w:cs="Times New Roman"/>
        </w:rPr>
      </w:pPr>
      <w:r w:rsidRPr="003A4F5D">
        <w:rPr>
          <w:rFonts w:cs="Times New Roman"/>
        </w:rPr>
        <w:t xml:space="preserve">Authoring </w:t>
      </w:r>
      <w:r w:rsidR="00954123">
        <w:rPr>
          <w:rFonts w:cs="Times New Roman"/>
        </w:rPr>
        <w:t xml:space="preserve">or co-authoring </w:t>
      </w:r>
      <w:r w:rsidRPr="003A4F5D">
        <w:rPr>
          <w:rFonts w:cs="Times New Roman"/>
        </w:rPr>
        <w:t>radiation</w:t>
      </w:r>
      <w:r w:rsidR="00954123">
        <w:rPr>
          <w:rFonts w:cs="Times New Roman"/>
        </w:rPr>
        <w:t>-</w:t>
      </w:r>
      <w:r w:rsidRPr="003A4F5D">
        <w:rPr>
          <w:rFonts w:cs="Times New Roman"/>
        </w:rPr>
        <w:t>safety</w:t>
      </w:r>
      <w:r w:rsidR="00954123">
        <w:rPr>
          <w:rFonts w:cs="Times New Roman"/>
        </w:rPr>
        <w:t>-</w:t>
      </w:r>
      <w:r w:rsidRPr="003A4F5D">
        <w:rPr>
          <w:rFonts w:cs="Times New Roman"/>
        </w:rPr>
        <w:t>related publications</w:t>
      </w:r>
    </w:p>
    <w:p w14:paraId="2FB65F0B" w14:textId="5D84F4F4" w:rsidR="00825DE3" w:rsidRPr="003A4F5D" w:rsidRDefault="00825DE3" w:rsidP="003A4F5D">
      <w:pPr>
        <w:pStyle w:val="ListParagraph"/>
        <w:numPr>
          <w:ilvl w:val="1"/>
          <w:numId w:val="29"/>
        </w:numPr>
        <w:spacing w:after="0"/>
        <w:rPr>
          <w:rFonts w:cs="Times New Roman"/>
        </w:rPr>
      </w:pPr>
      <w:r w:rsidRPr="003A4F5D">
        <w:rPr>
          <w:rFonts w:cs="Times New Roman"/>
        </w:rPr>
        <w:t xml:space="preserve">Performing </w:t>
      </w:r>
      <w:r w:rsidR="000A3756">
        <w:rPr>
          <w:rFonts w:cs="Times New Roman"/>
        </w:rPr>
        <w:t>radiation-</w:t>
      </w:r>
      <w:r w:rsidRPr="003A4F5D">
        <w:rPr>
          <w:rFonts w:cs="Times New Roman"/>
        </w:rPr>
        <w:t>safety</w:t>
      </w:r>
      <w:r w:rsidR="000A3756">
        <w:rPr>
          <w:rFonts w:cs="Times New Roman"/>
        </w:rPr>
        <w:t>-</w:t>
      </w:r>
      <w:r w:rsidRPr="003A4F5D">
        <w:rPr>
          <w:rFonts w:cs="Times New Roman"/>
        </w:rPr>
        <w:t xml:space="preserve">related activities, such as internal audits of their own </w:t>
      </w:r>
      <w:r w:rsidR="000A3756">
        <w:rPr>
          <w:rFonts w:cs="Times New Roman"/>
        </w:rPr>
        <w:t xml:space="preserve">licensed </w:t>
      </w:r>
      <w:r w:rsidRPr="003A4F5D">
        <w:rPr>
          <w:rFonts w:cs="Times New Roman"/>
        </w:rPr>
        <w:t>activities, safety audits of other facilities, etc.</w:t>
      </w:r>
    </w:p>
    <w:p w14:paraId="0268ED1C" w14:textId="3B32C97F" w:rsidR="00825DE3" w:rsidRPr="003A4F5D" w:rsidRDefault="00825DE3" w:rsidP="003A4F5D">
      <w:pPr>
        <w:pStyle w:val="ListParagraph"/>
        <w:numPr>
          <w:ilvl w:val="1"/>
          <w:numId w:val="29"/>
        </w:numPr>
        <w:spacing w:after="0"/>
        <w:rPr>
          <w:rFonts w:cs="Times New Roman"/>
        </w:rPr>
      </w:pPr>
      <w:r w:rsidRPr="003A4F5D">
        <w:rPr>
          <w:rFonts w:cs="Times New Roman"/>
        </w:rPr>
        <w:t>Performing radiation</w:t>
      </w:r>
      <w:r w:rsidR="000A3756">
        <w:rPr>
          <w:rFonts w:cs="Times New Roman"/>
        </w:rPr>
        <w:t>-</w:t>
      </w:r>
      <w:r w:rsidRPr="003A4F5D">
        <w:rPr>
          <w:rFonts w:cs="Times New Roman"/>
        </w:rPr>
        <w:t>safety</w:t>
      </w:r>
      <w:r w:rsidR="000A3756">
        <w:rPr>
          <w:rFonts w:cs="Times New Roman"/>
        </w:rPr>
        <w:t>-</w:t>
      </w:r>
      <w:r w:rsidRPr="003A4F5D">
        <w:rPr>
          <w:rFonts w:cs="Times New Roman"/>
        </w:rPr>
        <w:t>related outreach to the general public or other bodies external to their organization</w:t>
      </w:r>
    </w:p>
    <w:p w14:paraId="0E5D02EC" w14:textId="13B477EF" w:rsidR="00825DE3" w:rsidRPr="003A4F5D" w:rsidRDefault="00825DE3" w:rsidP="003A4F5D">
      <w:pPr>
        <w:pStyle w:val="ListParagraph"/>
        <w:numPr>
          <w:ilvl w:val="1"/>
          <w:numId w:val="29"/>
        </w:numPr>
        <w:spacing w:after="0"/>
        <w:rPr>
          <w:rFonts w:cs="Times New Roman"/>
        </w:rPr>
      </w:pPr>
      <w:r w:rsidRPr="003A4F5D">
        <w:rPr>
          <w:rFonts w:cs="Times New Roman"/>
        </w:rPr>
        <w:t xml:space="preserve">Membership or participation in organizations such as </w:t>
      </w:r>
      <w:r w:rsidR="007402CE">
        <w:rPr>
          <w:rFonts w:cs="Times New Roman"/>
        </w:rPr>
        <w:t>the Canadian Radiation Protection Association (</w:t>
      </w:r>
      <w:r w:rsidRPr="003A4F5D">
        <w:rPr>
          <w:rFonts w:cs="Times New Roman"/>
        </w:rPr>
        <w:t>CRPA</w:t>
      </w:r>
      <w:r w:rsidR="007402CE">
        <w:rPr>
          <w:rFonts w:cs="Times New Roman"/>
        </w:rPr>
        <w:t>)</w:t>
      </w:r>
      <w:r w:rsidRPr="003A4F5D">
        <w:rPr>
          <w:rFonts w:cs="Times New Roman"/>
        </w:rPr>
        <w:t xml:space="preserve">, </w:t>
      </w:r>
      <w:r w:rsidR="00423F01">
        <w:rPr>
          <w:rFonts w:cs="Times New Roman"/>
        </w:rPr>
        <w:t>Canadian Organization of Medical Physicists (</w:t>
      </w:r>
      <w:r w:rsidRPr="003A4F5D">
        <w:rPr>
          <w:rFonts w:cs="Times New Roman"/>
        </w:rPr>
        <w:t>COMP</w:t>
      </w:r>
      <w:r w:rsidR="00423F01">
        <w:rPr>
          <w:rFonts w:cs="Times New Roman"/>
        </w:rPr>
        <w:t>)</w:t>
      </w:r>
      <w:r w:rsidRPr="003A4F5D">
        <w:rPr>
          <w:rFonts w:cs="Times New Roman"/>
        </w:rPr>
        <w:t>, etc.</w:t>
      </w:r>
    </w:p>
    <w:p w14:paraId="0E60B5FC" w14:textId="47F9CDD1" w:rsidR="00825DE3" w:rsidRPr="00D97D8E" w:rsidRDefault="00825DE3" w:rsidP="00D97D8E">
      <w:pPr>
        <w:pStyle w:val="ListParagraph"/>
        <w:numPr>
          <w:ilvl w:val="1"/>
          <w:numId w:val="29"/>
        </w:numPr>
        <w:spacing w:after="0"/>
        <w:rPr>
          <w:rFonts w:cs="Times New Roman"/>
        </w:rPr>
      </w:pPr>
      <w:r w:rsidRPr="003A4F5D">
        <w:rPr>
          <w:rFonts w:cs="Times New Roman"/>
        </w:rPr>
        <w:t>Authoring and/or maintaining radiation-safety</w:t>
      </w:r>
      <w:r w:rsidR="002A21E2">
        <w:rPr>
          <w:rFonts w:cs="Times New Roman"/>
        </w:rPr>
        <w:t>-</w:t>
      </w:r>
      <w:r w:rsidRPr="003A4F5D">
        <w:rPr>
          <w:rFonts w:cs="Times New Roman"/>
        </w:rPr>
        <w:t>related policies or procedures</w:t>
      </w:r>
      <w:r w:rsidR="003636F3">
        <w:rPr>
          <w:rFonts w:cs="Times New Roman"/>
        </w:rPr>
        <w:t>;</w:t>
      </w:r>
    </w:p>
    <w:p w14:paraId="2F3238B3" w14:textId="5559A9C9" w:rsidR="00825DE3" w:rsidRPr="003A4F5D" w:rsidRDefault="00825DE3" w:rsidP="003A4F5D">
      <w:pPr>
        <w:pStyle w:val="ListParagraph"/>
        <w:numPr>
          <w:ilvl w:val="0"/>
          <w:numId w:val="29"/>
        </w:numPr>
        <w:spacing w:after="0"/>
        <w:rPr>
          <w:rFonts w:cs="Times New Roman"/>
        </w:rPr>
      </w:pPr>
      <w:r w:rsidRPr="003A4F5D">
        <w:rPr>
          <w:rFonts w:cs="Times New Roman"/>
        </w:rPr>
        <w:t xml:space="preserve">Recognizing the </w:t>
      </w:r>
      <w:r w:rsidR="000E3DED">
        <w:rPr>
          <w:rFonts w:cs="Times New Roman"/>
        </w:rPr>
        <w:t>accreditation</w:t>
      </w:r>
      <w:r w:rsidRPr="003A4F5D">
        <w:rPr>
          <w:rFonts w:cs="Times New Roman"/>
        </w:rPr>
        <w:t xml:space="preserve"> (or similar) of other radiation safety related bodies (e.g. CRPA</w:t>
      </w:r>
      <w:r w:rsidR="0022393D">
        <w:rPr>
          <w:rFonts w:cs="Times New Roman"/>
        </w:rPr>
        <w:t>(R)</w:t>
      </w:r>
      <w:r w:rsidRPr="003A4F5D">
        <w:rPr>
          <w:rFonts w:cs="Times New Roman"/>
        </w:rPr>
        <w:t>)</w:t>
      </w:r>
      <w:r w:rsidR="003636F3">
        <w:rPr>
          <w:rFonts w:cs="Times New Roman"/>
        </w:rPr>
        <w:t>;</w:t>
      </w:r>
    </w:p>
    <w:p w14:paraId="34B5EEB0" w14:textId="798443E4" w:rsidR="00825DE3" w:rsidRPr="003A4F5D" w:rsidRDefault="005D7A98" w:rsidP="003A4F5D">
      <w:pPr>
        <w:pStyle w:val="ListParagraph"/>
        <w:numPr>
          <w:ilvl w:val="0"/>
          <w:numId w:val="29"/>
        </w:numPr>
        <w:spacing w:after="0"/>
        <w:rPr>
          <w:rFonts w:cs="Times New Roman"/>
        </w:rPr>
      </w:pPr>
      <w:r>
        <w:rPr>
          <w:rFonts w:cs="Times New Roman"/>
        </w:rPr>
        <w:t>Linking</w:t>
      </w:r>
      <w:r w:rsidRPr="003A4F5D">
        <w:rPr>
          <w:rFonts w:cs="Times New Roman"/>
        </w:rPr>
        <w:t xml:space="preserve"> </w:t>
      </w:r>
      <w:r w:rsidR="00825DE3" w:rsidRPr="003A4F5D">
        <w:rPr>
          <w:rFonts w:cs="Times New Roman"/>
        </w:rPr>
        <w:t>the requirement for recertification to inspection results for the facility(</w:t>
      </w:r>
      <w:proofErr w:type="spellStart"/>
      <w:r w:rsidR="00825DE3" w:rsidRPr="003A4F5D">
        <w:rPr>
          <w:rFonts w:cs="Times New Roman"/>
        </w:rPr>
        <w:t>ies</w:t>
      </w:r>
      <w:proofErr w:type="spellEnd"/>
      <w:r w:rsidR="00825DE3" w:rsidRPr="003A4F5D">
        <w:rPr>
          <w:rFonts w:cs="Times New Roman"/>
        </w:rPr>
        <w:t>) for which the RSO is responsible</w:t>
      </w:r>
      <w:r w:rsidR="003636F3">
        <w:rPr>
          <w:rFonts w:cs="Times New Roman"/>
        </w:rPr>
        <w:t>;</w:t>
      </w:r>
    </w:p>
    <w:p w14:paraId="4292B09A" w14:textId="0ECE50D6" w:rsidR="00825DE3" w:rsidRPr="003A4F5D" w:rsidRDefault="005D7A98" w:rsidP="003A4F5D">
      <w:pPr>
        <w:pStyle w:val="ListParagraph"/>
        <w:numPr>
          <w:ilvl w:val="0"/>
          <w:numId w:val="29"/>
        </w:numPr>
        <w:spacing w:after="0"/>
        <w:rPr>
          <w:rFonts w:cs="Times New Roman"/>
        </w:rPr>
      </w:pPr>
      <w:r>
        <w:rPr>
          <w:rFonts w:cs="Times New Roman"/>
        </w:rPr>
        <w:t>Aligning</w:t>
      </w:r>
      <w:r w:rsidRPr="003A4F5D">
        <w:rPr>
          <w:rFonts w:cs="Times New Roman"/>
        </w:rPr>
        <w:t xml:space="preserve"> </w:t>
      </w:r>
      <w:r w:rsidR="00825DE3" w:rsidRPr="003A4F5D">
        <w:rPr>
          <w:rFonts w:cs="Times New Roman"/>
        </w:rPr>
        <w:t xml:space="preserve">the “breadth” of the recertification with the </w:t>
      </w:r>
      <w:proofErr w:type="spellStart"/>
      <w:r w:rsidR="00825DE3" w:rsidRPr="003A4F5D">
        <w:rPr>
          <w:rFonts w:cs="Times New Roman"/>
        </w:rPr>
        <w:t>usetype</w:t>
      </w:r>
      <w:proofErr w:type="spellEnd"/>
      <w:r w:rsidR="00825DE3" w:rsidRPr="003A4F5D">
        <w:rPr>
          <w:rFonts w:cs="Times New Roman"/>
        </w:rPr>
        <w:t xml:space="preserve"> (i.e. risk-based)</w:t>
      </w:r>
      <w:r w:rsidR="003636F3">
        <w:rPr>
          <w:rFonts w:cs="Times New Roman"/>
        </w:rPr>
        <w:t>;</w:t>
      </w:r>
    </w:p>
    <w:p w14:paraId="108DD58C" w14:textId="642B9103" w:rsidR="00825DE3" w:rsidRPr="003A4F5D" w:rsidRDefault="00825DE3" w:rsidP="003A4F5D">
      <w:pPr>
        <w:pStyle w:val="ListParagraph"/>
        <w:numPr>
          <w:ilvl w:val="0"/>
          <w:numId w:val="29"/>
        </w:numPr>
        <w:spacing w:after="0"/>
        <w:rPr>
          <w:rFonts w:cs="Times New Roman"/>
        </w:rPr>
      </w:pPr>
      <w:r w:rsidRPr="003A4F5D">
        <w:rPr>
          <w:rFonts w:cs="Times New Roman"/>
        </w:rPr>
        <w:t>Implementing a short, focused quiz, rather than the current examination structure</w:t>
      </w:r>
      <w:r w:rsidR="003636F3">
        <w:rPr>
          <w:rFonts w:cs="Times New Roman"/>
        </w:rPr>
        <w:t>;</w:t>
      </w:r>
    </w:p>
    <w:p w14:paraId="2C4607EB" w14:textId="7BF06791" w:rsidR="00825DE3" w:rsidRPr="003A4F5D" w:rsidRDefault="00825DE3" w:rsidP="003A4F5D">
      <w:pPr>
        <w:pStyle w:val="ListParagraph"/>
        <w:numPr>
          <w:ilvl w:val="0"/>
          <w:numId w:val="29"/>
        </w:numPr>
        <w:spacing w:after="0"/>
        <w:rPr>
          <w:rFonts w:cs="Times New Roman"/>
        </w:rPr>
      </w:pPr>
      <w:r w:rsidRPr="38FBE1BC">
        <w:rPr>
          <w:rFonts w:cs="Times New Roman"/>
        </w:rPr>
        <w:t xml:space="preserve">Incorporating RSO assessment into the compliance </w:t>
      </w:r>
      <w:r w:rsidR="00BE065E" w:rsidRPr="38FBE1BC">
        <w:rPr>
          <w:rFonts w:cs="Times New Roman"/>
        </w:rPr>
        <w:t xml:space="preserve">verification </w:t>
      </w:r>
      <w:r w:rsidRPr="38FBE1BC">
        <w:rPr>
          <w:rFonts w:cs="Times New Roman"/>
        </w:rPr>
        <w:t>process</w:t>
      </w:r>
      <w:r w:rsidR="003636F3" w:rsidRPr="38FBE1BC">
        <w:rPr>
          <w:rFonts w:cs="Times New Roman"/>
        </w:rPr>
        <w:t>;</w:t>
      </w:r>
    </w:p>
    <w:p w14:paraId="15AA94B8" w14:textId="2EDF8FE2" w:rsidR="00825DE3" w:rsidRPr="003A4F5D" w:rsidRDefault="00825DE3" w:rsidP="003A4F5D">
      <w:pPr>
        <w:pStyle w:val="ListParagraph"/>
        <w:numPr>
          <w:ilvl w:val="0"/>
          <w:numId w:val="29"/>
        </w:numPr>
        <w:spacing w:after="0"/>
        <w:rPr>
          <w:rFonts w:cs="Times New Roman"/>
        </w:rPr>
      </w:pPr>
      <w:r w:rsidRPr="003A4F5D">
        <w:rPr>
          <w:rFonts w:cs="Times New Roman"/>
        </w:rPr>
        <w:t xml:space="preserve">Incorporation of a “renewal” system rather than a recertification (i.e., renewal would be implied, with assessment of the RSO’s performance/qualifications during the certification period, similar to how </w:t>
      </w:r>
      <w:r w:rsidR="003006BF">
        <w:rPr>
          <w:rFonts w:cs="Times New Roman"/>
        </w:rPr>
        <w:t xml:space="preserve">CNSC </w:t>
      </w:r>
      <w:r w:rsidRPr="003A4F5D">
        <w:rPr>
          <w:rFonts w:cs="Times New Roman"/>
        </w:rPr>
        <w:t>licences are renewed)</w:t>
      </w:r>
      <w:r w:rsidR="003006BF">
        <w:rPr>
          <w:rFonts w:cs="Times New Roman"/>
        </w:rPr>
        <w:t>.</w:t>
      </w:r>
    </w:p>
    <w:p w14:paraId="4C182239" w14:textId="77777777" w:rsidR="00825DE3" w:rsidRPr="00825DE3" w:rsidRDefault="00825DE3" w:rsidP="00825DE3">
      <w:pPr>
        <w:spacing w:after="0"/>
        <w:contextualSpacing/>
        <w:rPr>
          <w:rFonts w:ascii="Times New Roman" w:hAnsi="Times New Roman" w:cs="Times New Roman"/>
        </w:rPr>
      </w:pPr>
    </w:p>
    <w:p w14:paraId="75260E2A" w14:textId="45CBC2F1" w:rsidR="009C06B7" w:rsidRDefault="00936872" w:rsidP="00825DE3">
      <w:pPr>
        <w:spacing w:after="0"/>
        <w:contextualSpacing/>
        <w:rPr>
          <w:rFonts w:ascii="Times New Roman" w:hAnsi="Times New Roman" w:cs="Times New Roman"/>
        </w:rPr>
      </w:pPr>
      <w:r>
        <w:rPr>
          <w:rFonts w:ascii="Times New Roman" w:hAnsi="Times New Roman" w:cs="Times New Roman"/>
        </w:rPr>
        <w:t xml:space="preserve">While </w:t>
      </w:r>
      <w:r w:rsidR="006C652F">
        <w:rPr>
          <w:rFonts w:ascii="Times New Roman" w:hAnsi="Times New Roman" w:cs="Times New Roman"/>
        </w:rPr>
        <w:t>the intent is</w:t>
      </w:r>
      <w:r>
        <w:rPr>
          <w:rFonts w:ascii="Times New Roman" w:hAnsi="Times New Roman" w:cs="Times New Roman"/>
        </w:rPr>
        <w:t xml:space="preserve"> to proceed with the regulatory amendment, </w:t>
      </w:r>
      <w:r w:rsidR="00C270A3">
        <w:rPr>
          <w:rFonts w:ascii="Times New Roman" w:hAnsi="Times New Roman" w:cs="Times New Roman"/>
        </w:rPr>
        <w:t xml:space="preserve">the </w:t>
      </w:r>
      <w:r w:rsidR="00825DE3" w:rsidRPr="00825DE3">
        <w:rPr>
          <w:rFonts w:ascii="Times New Roman" w:hAnsi="Times New Roman" w:cs="Times New Roman"/>
        </w:rPr>
        <w:t>CNSC will take all of these suggestions into consideration when devising the draft regulations</w:t>
      </w:r>
      <w:r w:rsidR="00C7479E">
        <w:rPr>
          <w:rFonts w:ascii="Times New Roman" w:hAnsi="Times New Roman" w:cs="Times New Roman"/>
        </w:rPr>
        <w:t xml:space="preserve"> and any associated guidance documents</w:t>
      </w:r>
      <w:r w:rsidR="002C5805">
        <w:rPr>
          <w:rFonts w:ascii="Times New Roman" w:hAnsi="Times New Roman" w:cs="Times New Roman"/>
        </w:rPr>
        <w:t xml:space="preserve">. </w:t>
      </w:r>
      <w:r w:rsidR="00DE7106">
        <w:rPr>
          <w:rFonts w:ascii="Times New Roman" w:hAnsi="Times New Roman" w:cs="Times New Roman"/>
        </w:rPr>
        <w:t xml:space="preserve">The </w:t>
      </w:r>
      <w:r w:rsidR="002C5805">
        <w:rPr>
          <w:rFonts w:ascii="Times New Roman" w:hAnsi="Times New Roman" w:cs="Times New Roman"/>
        </w:rPr>
        <w:t>CNSC</w:t>
      </w:r>
      <w:r w:rsidR="00825DE3" w:rsidRPr="00825DE3">
        <w:rPr>
          <w:rFonts w:ascii="Times New Roman" w:hAnsi="Times New Roman" w:cs="Times New Roman"/>
        </w:rPr>
        <w:t xml:space="preserve"> will continue to consult with </w:t>
      </w:r>
      <w:r w:rsidR="00C7479E">
        <w:rPr>
          <w:rFonts w:ascii="Times New Roman" w:hAnsi="Times New Roman" w:cs="Times New Roman"/>
        </w:rPr>
        <w:t>stakeholders</w:t>
      </w:r>
      <w:r w:rsidR="00825DE3" w:rsidRPr="00825DE3">
        <w:rPr>
          <w:rFonts w:ascii="Times New Roman" w:hAnsi="Times New Roman" w:cs="Times New Roman"/>
        </w:rPr>
        <w:t xml:space="preserve"> to ensure that if the proposal for RSO recertification is incorporated, </w:t>
      </w:r>
      <w:r w:rsidR="0002130D">
        <w:rPr>
          <w:rFonts w:ascii="Times New Roman" w:hAnsi="Times New Roman" w:cs="Times New Roman"/>
        </w:rPr>
        <w:t>the adopted method</w:t>
      </w:r>
      <w:r w:rsidR="00825DE3" w:rsidRPr="00825DE3">
        <w:rPr>
          <w:rFonts w:ascii="Times New Roman" w:hAnsi="Times New Roman" w:cs="Times New Roman"/>
        </w:rPr>
        <w:t xml:space="preserve"> will take into consideration the practical implementation as well as the potential regulatory burden of such a change.</w:t>
      </w:r>
    </w:p>
    <w:p w14:paraId="4FB6C8DD" w14:textId="77777777" w:rsidR="009C06B7" w:rsidRDefault="009C06B7" w:rsidP="00C6437A">
      <w:pPr>
        <w:spacing w:after="0"/>
        <w:contextualSpacing/>
        <w:rPr>
          <w:rFonts w:ascii="Times New Roman" w:hAnsi="Times New Roman" w:cs="Times New Roman"/>
        </w:rPr>
      </w:pPr>
    </w:p>
    <w:p w14:paraId="40703604" w14:textId="305C7655" w:rsidR="00C6437A" w:rsidRDefault="00C6437A" w:rsidP="00C6437A">
      <w:pPr>
        <w:pStyle w:val="Heading2"/>
        <w:spacing w:before="0"/>
        <w:contextualSpacing/>
      </w:pPr>
      <w:r>
        <w:t>Section 4.</w:t>
      </w:r>
      <w:r w:rsidR="00B112E0">
        <w:t>5.2.2: Add language allowing the amendment of certificates issued to Class II radiation safety officers</w:t>
      </w:r>
      <w:r w:rsidR="00816A9F">
        <w:t>.</w:t>
      </w:r>
    </w:p>
    <w:p w14:paraId="2BD501DC" w14:textId="77777777" w:rsidR="00C6437A" w:rsidRDefault="00C6437A" w:rsidP="00C6437A">
      <w:pPr>
        <w:spacing w:after="0"/>
        <w:contextualSpacing/>
        <w:rPr>
          <w:rFonts w:ascii="Times New Roman" w:hAnsi="Times New Roman" w:cs="Times New Roman"/>
        </w:rPr>
      </w:pPr>
    </w:p>
    <w:p w14:paraId="24CC2053" w14:textId="77777777" w:rsidR="005222D5" w:rsidRPr="00B63442" w:rsidRDefault="005222D5" w:rsidP="005222D5">
      <w:pPr>
        <w:spacing w:after="0"/>
        <w:contextualSpacing/>
        <w:rPr>
          <w:rFonts w:ascii="Times New Roman" w:hAnsi="Times New Roman" w:cs="Times New Roman"/>
        </w:rPr>
      </w:pPr>
      <w:r>
        <w:rPr>
          <w:rFonts w:ascii="Times New Roman" w:hAnsi="Times New Roman" w:cs="Times New Roman"/>
        </w:rPr>
        <w:t>Stakeholders expressed overwhelming agreement with this proposed change. CNSC intends to proceed with the regulatory amendment.</w:t>
      </w:r>
    </w:p>
    <w:p w14:paraId="2F2F4A49" w14:textId="77777777" w:rsidR="00C6437A" w:rsidRDefault="00C6437A" w:rsidP="00C6437A">
      <w:pPr>
        <w:spacing w:after="0"/>
        <w:contextualSpacing/>
        <w:rPr>
          <w:rFonts w:ascii="Times New Roman" w:hAnsi="Times New Roman" w:cs="Times New Roman"/>
        </w:rPr>
      </w:pPr>
    </w:p>
    <w:p w14:paraId="46F308C0" w14:textId="526878F0" w:rsidR="00C6437A" w:rsidRDefault="00C6437A" w:rsidP="00C6437A">
      <w:pPr>
        <w:pStyle w:val="Heading2"/>
        <w:spacing w:before="0"/>
        <w:contextualSpacing/>
      </w:pPr>
      <w:r>
        <w:t>Section 4.</w:t>
      </w:r>
      <w:r w:rsidR="00494E23">
        <w:t>6.1.1: Remove the relationship between record retention period and licence expiry.</w:t>
      </w:r>
    </w:p>
    <w:p w14:paraId="74A39779" w14:textId="77777777" w:rsidR="00C6437A" w:rsidRDefault="00C6437A" w:rsidP="00C6437A">
      <w:pPr>
        <w:spacing w:after="0"/>
        <w:contextualSpacing/>
        <w:rPr>
          <w:rFonts w:ascii="Times New Roman" w:hAnsi="Times New Roman" w:cs="Times New Roman"/>
        </w:rPr>
      </w:pPr>
    </w:p>
    <w:p w14:paraId="22BC3CF6" w14:textId="77777777" w:rsidR="00AC6E7F" w:rsidRPr="00B63442" w:rsidRDefault="00AC6E7F" w:rsidP="00AC6E7F">
      <w:pPr>
        <w:spacing w:after="0"/>
        <w:contextualSpacing/>
        <w:rPr>
          <w:rFonts w:ascii="Times New Roman" w:hAnsi="Times New Roman" w:cs="Times New Roman"/>
        </w:rPr>
      </w:pPr>
      <w:r>
        <w:rPr>
          <w:rFonts w:ascii="Times New Roman" w:hAnsi="Times New Roman" w:cs="Times New Roman"/>
        </w:rPr>
        <w:t>Stakeholders expressed overwhelming agreement with this proposed change. CNSC intends to proceed with the regulatory amendment.</w:t>
      </w:r>
    </w:p>
    <w:p w14:paraId="144D2E68" w14:textId="77777777" w:rsidR="00C6437A" w:rsidRDefault="00C6437A" w:rsidP="00C6437A">
      <w:pPr>
        <w:spacing w:after="0"/>
        <w:contextualSpacing/>
        <w:rPr>
          <w:rFonts w:ascii="Times New Roman" w:hAnsi="Times New Roman" w:cs="Times New Roman"/>
        </w:rPr>
      </w:pPr>
    </w:p>
    <w:p w14:paraId="2DDCA559" w14:textId="4F26E75D" w:rsidR="00C6437A" w:rsidRDefault="00C6437A" w:rsidP="00C6437A">
      <w:pPr>
        <w:pStyle w:val="Heading2"/>
        <w:spacing w:before="0"/>
        <w:contextualSpacing/>
      </w:pPr>
      <w:r>
        <w:t>Section 4.</w:t>
      </w:r>
      <w:r w:rsidR="00E63D79">
        <w:t xml:space="preserve">6.2.1: </w:t>
      </w:r>
      <w:r w:rsidR="00FD621F">
        <w:t xml:space="preserve">Changes relating to </w:t>
      </w:r>
      <w:r w:rsidR="000C2D4B">
        <w:t>records of servicing of Class II prescribed equipment.</w:t>
      </w:r>
    </w:p>
    <w:p w14:paraId="04C00933" w14:textId="77777777" w:rsidR="00C6437A" w:rsidRDefault="00C6437A" w:rsidP="00C6437A">
      <w:pPr>
        <w:spacing w:after="0"/>
        <w:contextualSpacing/>
        <w:rPr>
          <w:rFonts w:ascii="Times New Roman" w:hAnsi="Times New Roman" w:cs="Times New Roman"/>
        </w:rPr>
      </w:pPr>
    </w:p>
    <w:p w14:paraId="71DF9D1A" w14:textId="380A9A60" w:rsidR="00EA6AB5" w:rsidRDefault="00EA6AB5" w:rsidP="00037D7B">
      <w:pPr>
        <w:spacing w:after="0"/>
        <w:contextualSpacing/>
        <w:rPr>
          <w:rFonts w:ascii="Times New Roman" w:hAnsi="Times New Roman" w:cs="Times New Roman"/>
        </w:rPr>
      </w:pPr>
      <w:r>
        <w:rPr>
          <w:rFonts w:ascii="Times New Roman" w:hAnsi="Times New Roman" w:cs="Times New Roman"/>
        </w:rPr>
        <w:t xml:space="preserve">Stakeholders expressed overwhelming agreement with this proposed change. Some commenters </w:t>
      </w:r>
      <w:r w:rsidR="00B26348">
        <w:rPr>
          <w:rFonts w:ascii="Times New Roman" w:hAnsi="Times New Roman" w:cs="Times New Roman"/>
        </w:rPr>
        <w:t>had questions</w:t>
      </w:r>
      <w:r w:rsidR="001D1175">
        <w:rPr>
          <w:rFonts w:ascii="Times New Roman" w:hAnsi="Times New Roman" w:cs="Times New Roman"/>
        </w:rPr>
        <w:t xml:space="preserve"> </w:t>
      </w:r>
      <w:r w:rsidR="008D0B0F">
        <w:rPr>
          <w:rFonts w:ascii="Times New Roman" w:hAnsi="Times New Roman" w:cs="Times New Roman"/>
        </w:rPr>
        <w:t xml:space="preserve">surrounding records requirements </w:t>
      </w:r>
      <w:r w:rsidR="00B26348">
        <w:rPr>
          <w:rFonts w:ascii="Times New Roman" w:hAnsi="Times New Roman" w:cs="Times New Roman"/>
        </w:rPr>
        <w:t>when</w:t>
      </w:r>
      <w:r w:rsidR="001D1175">
        <w:rPr>
          <w:rFonts w:ascii="Times New Roman" w:hAnsi="Times New Roman" w:cs="Times New Roman"/>
        </w:rPr>
        <w:t xml:space="preserve"> servicing</w:t>
      </w:r>
      <w:r w:rsidR="00B26348">
        <w:rPr>
          <w:rFonts w:ascii="Times New Roman" w:hAnsi="Times New Roman" w:cs="Times New Roman"/>
        </w:rPr>
        <w:t xml:space="preserve"> is</w:t>
      </w:r>
      <w:r w:rsidR="001D1175">
        <w:rPr>
          <w:rFonts w:ascii="Times New Roman" w:hAnsi="Times New Roman" w:cs="Times New Roman"/>
        </w:rPr>
        <w:t xml:space="preserve"> performed by Canadian organizations outside of Canada</w:t>
      </w:r>
      <w:r w:rsidR="00B26348">
        <w:rPr>
          <w:rFonts w:ascii="Times New Roman" w:hAnsi="Times New Roman" w:cs="Times New Roman"/>
        </w:rPr>
        <w:t xml:space="preserve">. </w:t>
      </w:r>
      <w:r w:rsidR="00037D7B">
        <w:rPr>
          <w:rFonts w:ascii="Times New Roman" w:hAnsi="Times New Roman" w:cs="Times New Roman"/>
        </w:rPr>
        <w:t>For clarity, r</w:t>
      </w:r>
      <w:r w:rsidR="00037D7B" w:rsidRPr="00037D7B">
        <w:rPr>
          <w:rFonts w:ascii="Times New Roman" w:hAnsi="Times New Roman" w:cs="Times New Roman"/>
        </w:rPr>
        <w:t>ecords of servic</w:t>
      </w:r>
      <w:r w:rsidR="00037D7B">
        <w:rPr>
          <w:rFonts w:ascii="Times New Roman" w:hAnsi="Times New Roman" w:cs="Times New Roman"/>
        </w:rPr>
        <w:t>ing</w:t>
      </w:r>
      <w:r w:rsidR="00037D7B" w:rsidRPr="00037D7B">
        <w:rPr>
          <w:rFonts w:ascii="Times New Roman" w:hAnsi="Times New Roman" w:cs="Times New Roman"/>
        </w:rPr>
        <w:t xml:space="preserve"> performed in other countries falls under the retention requirements of the Regulator in the country where servic</w:t>
      </w:r>
      <w:r w:rsidR="003477D8">
        <w:rPr>
          <w:rFonts w:ascii="Times New Roman" w:hAnsi="Times New Roman" w:cs="Times New Roman"/>
        </w:rPr>
        <w:t>ing</w:t>
      </w:r>
      <w:r w:rsidR="00037D7B" w:rsidRPr="00037D7B">
        <w:rPr>
          <w:rFonts w:ascii="Times New Roman" w:hAnsi="Times New Roman" w:cs="Times New Roman"/>
        </w:rPr>
        <w:t xml:space="preserve"> is </w:t>
      </w:r>
      <w:r w:rsidR="003477D8">
        <w:rPr>
          <w:rFonts w:ascii="Times New Roman" w:hAnsi="Times New Roman" w:cs="Times New Roman"/>
        </w:rPr>
        <w:t>performed</w:t>
      </w:r>
      <w:r w:rsidR="00037D7B" w:rsidRPr="00037D7B">
        <w:rPr>
          <w:rFonts w:ascii="Times New Roman" w:hAnsi="Times New Roman" w:cs="Times New Roman"/>
        </w:rPr>
        <w:t xml:space="preserve">. For servicing provided to Canadian licensees, whether the </w:t>
      </w:r>
      <w:r w:rsidR="003477D8">
        <w:rPr>
          <w:rFonts w:ascii="Times New Roman" w:hAnsi="Times New Roman" w:cs="Times New Roman"/>
        </w:rPr>
        <w:t>organization</w:t>
      </w:r>
      <w:r w:rsidR="00037D7B" w:rsidRPr="00037D7B">
        <w:rPr>
          <w:rFonts w:ascii="Times New Roman" w:hAnsi="Times New Roman" w:cs="Times New Roman"/>
        </w:rPr>
        <w:t xml:space="preserve"> is </w:t>
      </w:r>
      <w:r w:rsidR="003477D8">
        <w:rPr>
          <w:rFonts w:ascii="Times New Roman" w:hAnsi="Times New Roman" w:cs="Times New Roman"/>
        </w:rPr>
        <w:t>headquartered</w:t>
      </w:r>
      <w:r w:rsidR="00037D7B" w:rsidRPr="00037D7B">
        <w:rPr>
          <w:rFonts w:ascii="Times New Roman" w:hAnsi="Times New Roman" w:cs="Times New Roman"/>
        </w:rPr>
        <w:t xml:space="preserve"> in Canada or internationally, the records must be retained by the servicing provider and a copy must be given to the equipment owner.</w:t>
      </w:r>
    </w:p>
    <w:p w14:paraId="1107D2FE" w14:textId="77777777" w:rsidR="00EA6AB5" w:rsidRDefault="00EA6AB5" w:rsidP="00EA6AB5">
      <w:pPr>
        <w:spacing w:after="0"/>
        <w:contextualSpacing/>
        <w:rPr>
          <w:rFonts w:ascii="Times New Roman" w:hAnsi="Times New Roman" w:cs="Times New Roman"/>
        </w:rPr>
      </w:pPr>
    </w:p>
    <w:p w14:paraId="084D58F4" w14:textId="2A9AD5C6" w:rsidR="00EA6AB5" w:rsidRPr="00B63442" w:rsidRDefault="00EA6AB5" w:rsidP="00EA6AB5">
      <w:pPr>
        <w:spacing w:after="0"/>
        <w:contextualSpacing/>
        <w:rPr>
          <w:rFonts w:ascii="Times New Roman" w:hAnsi="Times New Roman" w:cs="Times New Roman"/>
        </w:rPr>
      </w:pPr>
      <w:r>
        <w:rPr>
          <w:rFonts w:ascii="Times New Roman" w:hAnsi="Times New Roman" w:cs="Times New Roman"/>
        </w:rPr>
        <w:t>CNSC intends to proceed with the regulatory amendment.</w:t>
      </w:r>
    </w:p>
    <w:p w14:paraId="2CFBB769" w14:textId="77777777" w:rsidR="00C6437A" w:rsidRDefault="00C6437A" w:rsidP="00C6437A">
      <w:pPr>
        <w:spacing w:after="0"/>
        <w:contextualSpacing/>
        <w:rPr>
          <w:rFonts w:ascii="Times New Roman" w:hAnsi="Times New Roman" w:cs="Times New Roman"/>
        </w:rPr>
      </w:pPr>
    </w:p>
    <w:p w14:paraId="6542D14B" w14:textId="08A9C535" w:rsidR="00C6437A" w:rsidRDefault="00CF7C43" w:rsidP="008E74AD">
      <w:pPr>
        <w:pStyle w:val="Heading2"/>
        <w:spacing w:before="0"/>
        <w:contextualSpacing/>
      </w:pPr>
      <w:r>
        <w:t xml:space="preserve">Regulation of Nuclear Fusion </w:t>
      </w:r>
    </w:p>
    <w:p w14:paraId="70A397E1" w14:textId="77777777" w:rsidR="002E3578" w:rsidRDefault="002E3578" w:rsidP="00B63442">
      <w:pPr>
        <w:spacing w:after="0"/>
        <w:contextualSpacing/>
        <w:rPr>
          <w:rFonts w:ascii="Times New Roman" w:hAnsi="Times New Roman" w:cs="Times New Roman"/>
        </w:rPr>
      </w:pPr>
    </w:p>
    <w:p w14:paraId="66E280B4" w14:textId="4C05D778" w:rsidR="00CF5DD6" w:rsidRDefault="00020C7E" w:rsidP="00142024">
      <w:pPr>
        <w:spacing w:after="0"/>
        <w:contextualSpacing/>
        <w:rPr>
          <w:rFonts w:ascii="Times New Roman" w:hAnsi="Times New Roman"/>
        </w:rPr>
      </w:pPr>
      <w:r>
        <w:rPr>
          <w:rFonts w:ascii="Times New Roman" w:hAnsi="Times New Roman" w:cs="Times New Roman"/>
        </w:rPr>
        <w:t xml:space="preserve">The discussion paper, DIS-22-01, did not provide a detailed proposal for the regulation of nuclear fusion facilities under the C2NFPER. CNSC </w:t>
      </w:r>
      <w:r>
        <w:rPr>
          <w:rFonts w:ascii="Times New Roman" w:hAnsi="Times New Roman"/>
        </w:rPr>
        <w:t>r</w:t>
      </w:r>
      <w:r w:rsidRPr="00D759E3">
        <w:rPr>
          <w:rFonts w:ascii="Times New Roman" w:hAnsi="Times New Roman"/>
        </w:rPr>
        <w:t>ecogniz</w:t>
      </w:r>
      <w:r>
        <w:rPr>
          <w:rFonts w:ascii="Times New Roman" w:hAnsi="Times New Roman"/>
        </w:rPr>
        <w:t xml:space="preserve">es </w:t>
      </w:r>
      <w:r w:rsidRPr="00D759E3">
        <w:rPr>
          <w:rFonts w:ascii="Times New Roman" w:hAnsi="Times New Roman"/>
        </w:rPr>
        <w:t>that there</w:t>
      </w:r>
      <w:r>
        <w:rPr>
          <w:rFonts w:ascii="Times New Roman" w:hAnsi="Times New Roman"/>
        </w:rPr>
        <w:t xml:space="preserve"> i</w:t>
      </w:r>
      <w:r w:rsidRPr="00D759E3">
        <w:rPr>
          <w:rFonts w:ascii="Times New Roman" w:hAnsi="Times New Roman"/>
        </w:rPr>
        <w:t>s a near-term need to provide regulatory certainty regarding the CNSC’s approach to regulating fusion</w:t>
      </w:r>
      <w:r>
        <w:rPr>
          <w:rFonts w:ascii="Times New Roman" w:hAnsi="Times New Roman"/>
        </w:rPr>
        <w:t>.</w:t>
      </w:r>
      <w:r w:rsidRPr="00D759E3">
        <w:rPr>
          <w:rFonts w:ascii="Times New Roman" w:hAnsi="Times New Roman"/>
        </w:rPr>
        <w:t xml:space="preserve"> </w:t>
      </w:r>
      <w:r w:rsidR="006A69ED">
        <w:rPr>
          <w:rFonts w:ascii="Times New Roman" w:hAnsi="Times New Roman"/>
        </w:rPr>
        <w:t xml:space="preserve">CNSC </w:t>
      </w:r>
      <w:r>
        <w:rPr>
          <w:rFonts w:ascii="Times New Roman" w:hAnsi="Times New Roman"/>
        </w:rPr>
        <w:t>will publish</w:t>
      </w:r>
      <w:r w:rsidRPr="00D759E3">
        <w:rPr>
          <w:rFonts w:ascii="Times New Roman" w:hAnsi="Times New Roman"/>
        </w:rPr>
        <w:t xml:space="preserve"> a position paper</w:t>
      </w:r>
      <w:r>
        <w:rPr>
          <w:rFonts w:ascii="Times New Roman" w:hAnsi="Times New Roman"/>
        </w:rPr>
        <w:t>, followed by a discussion paper,</w:t>
      </w:r>
      <w:r w:rsidRPr="00D759E3">
        <w:rPr>
          <w:rFonts w:ascii="Times New Roman" w:hAnsi="Times New Roman"/>
        </w:rPr>
        <w:t xml:space="preserve"> to articulate </w:t>
      </w:r>
      <w:r w:rsidR="009633D1">
        <w:rPr>
          <w:rFonts w:ascii="Times New Roman" w:hAnsi="Times New Roman"/>
        </w:rPr>
        <w:t>its</w:t>
      </w:r>
      <w:r w:rsidRPr="00D759E3">
        <w:rPr>
          <w:rFonts w:ascii="Times New Roman" w:hAnsi="Times New Roman"/>
        </w:rPr>
        <w:t xml:space="preserve"> intended approach on regulating fusion. </w:t>
      </w:r>
    </w:p>
    <w:p w14:paraId="1816172E" w14:textId="77777777" w:rsidR="008E74AD" w:rsidRDefault="008E74AD" w:rsidP="00142024">
      <w:pPr>
        <w:spacing w:after="0"/>
        <w:contextualSpacing/>
        <w:rPr>
          <w:rFonts w:ascii="Times New Roman" w:hAnsi="Times New Roman" w:cs="Times New Roman"/>
        </w:rPr>
      </w:pPr>
    </w:p>
    <w:p w14:paraId="50C8BF5D" w14:textId="77777777" w:rsidR="00392F8B" w:rsidRPr="00AB7DB3" w:rsidRDefault="00392F8B" w:rsidP="00B63442">
      <w:pPr>
        <w:pStyle w:val="Heading2"/>
        <w:spacing w:before="0"/>
        <w:contextualSpacing/>
      </w:pPr>
      <w:bookmarkStart w:id="2" w:name="_Toc80103355"/>
      <w:r w:rsidRPr="00AB7DB3">
        <w:t>Next steps</w:t>
      </w:r>
      <w:bookmarkEnd w:id="2"/>
    </w:p>
    <w:p w14:paraId="22C00499" w14:textId="77777777" w:rsidR="00BB163B" w:rsidRDefault="00BB163B" w:rsidP="00B63442">
      <w:pPr>
        <w:spacing w:after="0"/>
        <w:contextualSpacing/>
        <w:jc w:val="both"/>
        <w:rPr>
          <w:rFonts w:ascii="Times New Roman" w:hAnsi="Times New Roman" w:cs="Times New Roman"/>
          <w:shd w:val="clear" w:color="auto" w:fill="FFFFFF"/>
        </w:rPr>
      </w:pPr>
      <w:bookmarkStart w:id="3" w:name="_Hlk90460766"/>
    </w:p>
    <w:p w14:paraId="13A12D6B" w14:textId="78DA2A63" w:rsidR="00392F8B" w:rsidRDefault="00392F8B" w:rsidP="00B63442">
      <w:pPr>
        <w:spacing w:after="0"/>
        <w:contextualSpacing/>
        <w:jc w:val="both"/>
        <w:rPr>
          <w:rFonts w:ascii="Times New Roman" w:hAnsi="Times New Roman" w:cs="Times New Roman"/>
        </w:rPr>
      </w:pPr>
      <w:r w:rsidRPr="00AB7DB3">
        <w:rPr>
          <w:rFonts w:ascii="Times New Roman" w:hAnsi="Times New Roman" w:cs="Times New Roman"/>
          <w:shd w:val="clear" w:color="auto" w:fill="FFFFFF"/>
        </w:rPr>
        <w:t xml:space="preserve">The CNSC will develop a proposed regulatory amendment package that </w:t>
      </w:r>
      <w:r w:rsidR="006960CD" w:rsidRPr="00AB7DB3">
        <w:rPr>
          <w:rFonts w:ascii="Times New Roman" w:hAnsi="Times New Roman" w:cs="Times New Roman"/>
          <w:shd w:val="clear" w:color="auto" w:fill="FFFFFF"/>
        </w:rPr>
        <w:t>considers</w:t>
      </w:r>
      <w:r w:rsidRPr="00AB7DB3">
        <w:rPr>
          <w:rFonts w:ascii="Times New Roman" w:hAnsi="Times New Roman" w:cs="Times New Roman"/>
          <w:shd w:val="clear" w:color="auto" w:fill="FFFFFF"/>
        </w:rPr>
        <w:t xml:space="preserve"> all feedback received</w:t>
      </w:r>
      <w:r w:rsidRPr="00AB7DB3">
        <w:rPr>
          <w:rFonts w:ascii="Times New Roman" w:hAnsi="Times New Roman" w:cs="Times New Roman"/>
        </w:rPr>
        <w:t>.</w:t>
      </w:r>
      <w:r w:rsidRPr="00AB7DB3">
        <w:rPr>
          <w:rFonts w:ascii="Times New Roman" w:hAnsi="Times New Roman" w:cs="Times New Roman"/>
          <w:shd w:val="clear" w:color="auto" w:fill="FFFFFF"/>
        </w:rPr>
        <w:t xml:space="preserve"> This includes a detailed Regulatory Impact Analysis Statement (RIAS), which is an evidence-based, non-technical synthesis of expected impacts of a proposed regulation. The RIAS and the text of the proposed regulations are expected to be published in the </w:t>
      </w:r>
      <w:r w:rsidRPr="00AB7DB3">
        <w:rPr>
          <w:rFonts w:ascii="Times New Roman" w:hAnsi="Times New Roman" w:cs="Times New Roman"/>
          <w:i/>
          <w:shd w:val="clear" w:color="auto" w:fill="FFFFFF"/>
        </w:rPr>
        <w:t xml:space="preserve">Canada Gazette, </w:t>
      </w:r>
      <w:r w:rsidRPr="007134CF">
        <w:rPr>
          <w:rFonts w:ascii="Times New Roman" w:hAnsi="Times New Roman" w:cs="Times New Roman"/>
          <w:i/>
          <w:iCs/>
          <w:shd w:val="clear" w:color="auto" w:fill="FFFFFF"/>
        </w:rPr>
        <w:t>Part I</w:t>
      </w:r>
      <w:r w:rsidRPr="00AB7DB3">
        <w:rPr>
          <w:rFonts w:ascii="Times New Roman" w:hAnsi="Times New Roman" w:cs="Times New Roman"/>
          <w:shd w:val="clear" w:color="auto" w:fill="FFFFFF"/>
        </w:rPr>
        <w:t xml:space="preserve">, which </w:t>
      </w:r>
      <w:r w:rsidRPr="00AB7DB3">
        <w:rPr>
          <w:rFonts w:ascii="Times New Roman" w:hAnsi="Times New Roman" w:cs="Times New Roman"/>
        </w:rPr>
        <w:t>serves as a tool for further consultation between the Government of Canada and Canadians.</w:t>
      </w:r>
    </w:p>
    <w:p w14:paraId="798132AC" w14:textId="77777777" w:rsidR="008676FD" w:rsidRPr="00AB7DB3" w:rsidRDefault="008676FD" w:rsidP="00B63442">
      <w:pPr>
        <w:spacing w:after="0"/>
        <w:contextualSpacing/>
        <w:jc w:val="both"/>
        <w:rPr>
          <w:rFonts w:ascii="Times New Roman" w:hAnsi="Times New Roman" w:cs="Times New Roman"/>
        </w:rPr>
      </w:pPr>
    </w:p>
    <w:p w14:paraId="51D25779" w14:textId="1CFC24F9" w:rsidR="000E6EF7" w:rsidRDefault="000E6EF7" w:rsidP="00B63442">
      <w:pPr>
        <w:spacing w:after="0"/>
        <w:contextualSpacing/>
        <w:jc w:val="both"/>
        <w:rPr>
          <w:rFonts w:ascii="Times New Roman" w:hAnsi="Times New Roman" w:cs="Times New Roman"/>
        </w:rPr>
      </w:pPr>
      <w:r w:rsidRPr="00AB7DB3">
        <w:rPr>
          <w:rFonts w:ascii="Times New Roman" w:hAnsi="Times New Roman" w:cs="Times New Roman"/>
        </w:rPr>
        <w:t xml:space="preserve">The </w:t>
      </w:r>
      <w:r w:rsidR="00444645">
        <w:rPr>
          <w:rFonts w:ascii="Times New Roman" w:hAnsi="Times New Roman" w:cs="Times New Roman"/>
        </w:rPr>
        <w:t xml:space="preserve">C2NFPER </w:t>
      </w:r>
      <w:r w:rsidRPr="00AB7DB3">
        <w:rPr>
          <w:rFonts w:ascii="Times New Roman" w:hAnsi="Times New Roman" w:cs="Times New Roman"/>
        </w:rPr>
        <w:t>are supported by regulatory documents which provide clarity on how to meet requirements specified in the regulations.</w:t>
      </w:r>
    </w:p>
    <w:p w14:paraId="4CA88390" w14:textId="77777777" w:rsidR="00BB163B" w:rsidRPr="00AB7DB3" w:rsidRDefault="00BB163B" w:rsidP="00B63442">
      <w:pPr>
        <w:spacing w:after="0"/>
        <w:contextualSpacing/>
        <w:jc w:val="both"/>
        <w:rPr>
          <w:rFonts w:ascii="Times New Roman" w:eastAsiaTheme="majorEastAsia" w:hAnsi="Times New Roman" w:cs="Times New Roman"/>
          <w:b/>
          <w:color w:val="2F5496" w:themeColor="accent1" w:themeShade="BF"/>
        </w:rPr>
      </w:pPr>
    </w:p>
    <w:bookmarkEnd w:id="3"/>
    <w:p w14:paraId="29581832" w14:textId="77777777" w:rsidR="00392F8B" w:rsidRPr="00AB7DB3" w:rsidRDefault="00392F8B" w:rsidP="00B63442">
      <w:pPr>
        <w:pStyle w:val="Heading2"/>
        <w:spacing w:before="0"/>
        <w:contextualSpacing/>
      </w:pPr>
      <w:r w:rsidRPr="00AB7DB3">
        <w:t>Acronyms</w:t>
      </w:r>
    </w:p>
    <w:p w14:paraId="40116B1E" w14:textId="77777777" w:rsidR="00420348" w:rsidRPr="00420348" w:rsidRDefault="00420348" w:rsidP="009C1C0F">
      <w:pPr>
        <w:spacing w:after="0"/>
        <w:contextualSpacing/>
      </w:pPr>
      <w:bookmarkStart w:id="4" w:name="_Toc80103358"/>
    </w:p>
    <w:p w14:paraId="732732C6" w14:textId="77777777" w:rsidR="00FC6DCA" w:rsidRDefault="00FC6DCA" w:rsidP="00FC6DCA">
      <w:pPr>
        <w:spacing w:after="0"/>
        <w:contextualSpacing/>
        <w:rPr>
          <w:rFonts w:ascii="Times New Roman" w:hAnsi="Times New Roman" w:cs="Times New Roman"/>
        </w:rPr>
      </w:pPr>
      <w:r w:rsidRPr="32031174">
        <w:rPr>
          <w:rFonts w:ascii="Times New Roman" w:hAnsi="Times New Roman" w:cs="Times New Roman"/>
        </w:rPr>
        <w:t>CNSC</w:t>
      </w:r>
      <w:r>
        <w:tab/>
      </w:r>
      <w:r>
        <w:tab/>
      </w:r>
      <w:r w:rsidRPr="32031174">
        <w:rPr>
          <w:rFonts w:ascii="Times New Roman" w:hAnsi="Times New Roman" w:cs="Times New Roman"/>
        </w:rPr>
        <w:t>Canadian Nuclear Safety Commission</w:t>
      </w:r>
    </w:p>
    <w:p w14:paraId="48167EFF" w14:textId="760F33EC" w:rsidR="25CE8EE9" w:rsidRDefault="25CE8EE9" w:rsidP="32031174">
      <w:pPr>
        <w:spacing w:after="0"/>
        <w:contextualSpacing/>
        <w:rPr>
          <w:rFonts w:ascii="Times New Roman" w:hAnsi="Times New Roman" w:cs="Times New Roman"/>
        </w:rPr>
      </w:pPr>
      <w:r w:rsidRPr="38FBE1BC">
        <w:rPr>
          <w:rFonts w:ascii="Times New Roman" w:hAnsi="Times New Roman" w:cs="Times New Roman"/>
        </w:rPr>
        <w:t>CSA</w:t>
      </w:r>
      <w:r>
        <w:tab/>
      </w:r>
      <w:r>
        <w:tab/>
      </w:r>
      <w:r w:rsidRPr="38FBE1BC">
        <w:rPr>
          <w:rFonts w:ascii="Times New Roman" w:hAnsi="Times New Roman" w:cs="Times New Roman"/>
        </w:rPr>
        <w:t>C</w:t>
      </w:r>
      <w:r w:rsidR="3A3321AA" w:rsidRPr="38FBE1BC">
        <w:rPr>
          <w:rFonts w:ascii="Times New Roman" w:hAnsi="Times New Roman" w:cs="Times New Roman"/>
        </w:rPr>
        <w:t>anadian Standards Association</w:t>
      </w:r>
    </w:p>
    <w:p w14:paraId="73FFBD34" w14:textId="06963987" w:rsidR="009858BE" w:rsidRDefault="009858BE" w:rsidP="00FC6DCA">
      <w:pPr>
        <w:spacing w:after="0"/>
        <w:contextualSpacing/>
        <w:rPr>
          <w:rFonts w:ascii="Times New Roman" w:hAnsi="Times New Roman" w:cs="Times New Roman"/>
        </w:rPr>
      </w:pPr>
      <w:r>
        <w:rPr>
          <w:rFonts w:ascii="Times New Roman" w:hAnsi="Times New Roman" w:cs="Times New Roman"/>
        </w:rPr>
        <w:t>RSO</w:t>
      </w:r>
      <w:r>
        <w:rPr>
          <w:rFonts w:ascii="Times New Roman" w:hAnsi="Times New Roman" w:cs="Times New Roman"/>
        </w:rPr>
        <w:tab/>
      </w:r>
      <w:r>
        <w:rPr>
          <w:rFonts w:ascii="Times New Roman" w:hAnsi="Times New Roman" w:cs="Times New Roman"/>
        </w:rPr>
        <w:tab/>
        <w:t>Radiation Safety Officer</w:t>
      </w:r>
    </w:p>
    <w:p w14:paraId="76132E7F" w14:textId="0F592D98" w:rsidR="00420348" w:rsidRDefault="009C1C0F" w:rsidP="009C1C0F">
      <w:pPr>
        <w:spacing w:after="0"/>
        <w:contextualSpacing/>
        <w:rPr>
          <w:rFonts w:ascii="Times New Roman" w:hAnsi="Times New Roman" w:cs="Times New Roman"/>
        </w:rPr>
      </w:pPr>
      <w:r>
        <w:rPr>
          <w:rFonts w:ascii="Times New Roman" w:hAnsi="Times New Roman" w:cs="Times New Roman"/>
        </w:rPr>
        <w:t>NSCA</w:t>
      </w:r>
      <w:r>
        <w:rPr>
          <w:rFonts w:ascii="Times New Roman" w:hAnsi="Times New Roman" w:cs="Times New Roman"/>
        </w:rPr>
        <w:tab/>
      </w:r>
      <w:r>
        <w:rPr>
          <w:rFonts w:ascii="Times New Roman" w:hAnsi="Times New Roman" w:cs="Times New Roman"/>
        </w:rPr>
        <w:tab/>
        <w:t>Nuclear Safety and Control Act</w:t>
      </w:r>
    </w:p>
    <w:p w14:paraId="4BA34214" w14:textId="02BAB6C2" w:rsidR="009C1C0F" w:rsidRDefault="009C1C0F" w:rsidP="009C1C0F">
      <w:pPr>
        <w:spacing w:after="0"/>
        <w:contextualSpacing/>
        <w:rPr>
          <w:rFonts w:ascii="Times New Roman" w:hAnsi="Times New Roman" w:cs="Times New Roman"/>
        </w:rPr>
      </w:pPr>
      <w:r>
        <w:rPr>
          <w:rFonts w:ascii="Times New Roman" w:hAnsi="Times New Roman" w:cs="Times New Roman"/>
        </w:rPr>
        <w:t>C2NFPER</w:t>
      </w:r>
      <w:r>
        <w:rPr>
          <w:rFonts w:ascii="Times New Roman" w:hAnsi="Times New Roman" w:cs="Times New Roman"/>
        </w:rPr>
        <w:tab/>
        <w:t>Class II Nuclear Facility and Prescribed Equipment Regulations</w:t>
      </w:r>
    </w:p>
    <w:p w14:paraId="44DF7488" w14:textId="4FBFA53C" w:rsidR="00780446" w:rsidRDefault="00780446" w:rsidP="009C1C0F">
      <w:pPr>
        <w:spacing w:after="0"/>
        <w:contextualSpacing/>
        <w:rPr>
          <w:rFonts w:ascii="Times New Roman" w:hAnsi="Times New Roman" w:cs="Times New Roman"/>
        </w:rPr>
      </w:pPr>
      <w:r>
        <w:rPr>
          <w:rFonts w:ascii="Times New Roman" w:hAnsi="Times New Roman" w:cs="Times New Roman"/>
        </w:rPr>
        <w:t>REGDOC</w:t>
      </w:r>
      <w:r>
        <w:rPr>
          <w:rFonts w:ascii="Times New Roman" w:hAnsi="Times New Roman" w:cs="Times New Roman"/>
        </w:rPr>
        <w:tab/>
        <w:t>CNSC Regulatory Document</w:t>
      </w:r>
    </w:p>
    <w:p w14:paraId="7119D9AE" w14:textId="6506C155" w:rsidR="004B5331" w:rsidRDefault="004B5331" w:rsidP="009C1C0F">
      <w:pPr>
        <w:spacing w:after="0"/>
        <w:contextualSpacing/>
        <w:rPr>
          <w:rFonts w:ascii="Times New Roman" w:hAnsi="Times New Roman" w:cs="Times New Roman"/>
        </w:rPr>
      </w:pPr>
      <w:r>
        <w:rPr>
          <w:rFonts w:ascii="Times New Roman" w:hAnsi="Times New Roman" w:cs="Times New Roman"/>
        </w:rPr>
        <w:t>ANSI</w:t>
      </w:r>
      <w:r>
        <w:rPr>
          <w:rFonts w:ascii="Times New Roman" w:hAnsi="Times New Roman" w:cs="Times New Roman"/>
        </w:rPr>
        <w:tab/>
      </w:r>
      <w:r>
        <w:rPr>
          <w:rFonts w:ascii="Times New Roman" w:hAnsi="Times New Roman" w:cs="Times New Roman"/>
        </w:rPr>
        <w:tab/>
        <w:t>American National Standards Institute</w:t>
      </w:r>
    </w:p>
    <w:p w14:paraId="3B69EA31" w14:textId="34CE8973" w:rsidR="00FC6DCA" w:rsidRDefault="00FC6DCA" w:rsidP="009C1C0F">
      <w:pPr>
        <w:spacing w:after="0"/>
        <w:contextualSpacing/>
        <w:rPr>
          <w:rFonts w:ascii="Times New Roman" w:hAnsi="Times New Roman" w:cs="Times New Roman"/>
        </w:rPr>
      </w:pPr>
      <w:r>
        <w:rPr>
          <w:rFonts w:ascii="Times New Roman" w:hAnsi="Times New Roman" w:cs="Times New Roman"/>
        </w:rPr>
        <w:t>RIAS</w:t>
      </w:r>
      <w:r>
        <w:rPr>
          <w:rFonts w:ascii="Times New Roman" w:hAnsi="Times New Roman" w:cs="Times New Roman"/>
        </w:rPr>
        <w:tab/>
      </w:r>
      <w:r>
        <w:rPr>
          <w:rFonts w:ascii="Times New Roman" w:hAnsi="Times New Roman" w:cs="Times New Roman"/>
        </w:rPr>
        <w:tab/>
        <w:t>Regulatory Impact Analysis Statement</w:t>
      </w:r>
    </w:p>
    <w:p w14:paraId="3132FC5D" w14:textId="236F5B86" w:rsidR="0072041C" w:rsidRDefault="0072041C" w:rsidP="009C1C0F">
      <w:pPr>
        <w:spacing w:after="0"/>
        <w:contextualSpacing/>
        <w:rPr>
          <w:rFonts w:ascii="Times New Roman" w:hAnsi="Times New Roman" w:cs="Times New Roman"/>
        </w:rPr>
      </w:pPr>
      <w:r>
        <w:rPr>
          <w:rFonts w:ascii="Times New Roman" w:hAnsi="Times New Roman" w:cs="Times New Roman"/>
        </w:rPr>
        <w:t>MeV</w:t>
      </w:r>
      <w:r>
        <w:rPr>
          <w:rFonts w:ascii="Times New Roman" w:hAnsi="Times New Roman" w:cs="Times New Roman"/>
        </w:rPr>
        <w:tab/>
      </w:r>
      <w:r>
        <w:rPr>
          <w:rFonts w:ascii="Times New Roman" w:hAnsi="Times New Roman" w:cs="Times New Roman"/>
        </w:rPr>
        <w:tab/>
        <w:t>Mega electron volt</w:t>
      </w:r>
    </w:p>
    <w:p w14:paraId="3F380200" w14:textId="0844EBBB" w:rsidR="00DA13B6" w:rsidRDefault="00DA13B6" w:rsidP="009C1C0F">
      <w:pPr>
        <w:spacing w:after="0"/>
        <w:contextualSpacing/>
        <w:rPr>
          <w:rFonts w:ascii="Times New Roman" w:hAnsi="Times New Roman" w:cs="Times New Roman"/>
        </w:rPr>
      </w:pPr>
      <w:proofErr w:type="spellStart"/>
      <w:r>
        <w:rPr>
          <w:rFonts w:ascii="Times New Roman" w:hAnsi="Times New Roman" w:cs="Times New Roman"/>
        </w:rPr>
        <w:t>Bq</w:t>
      </w:r>
      <w:proofErr w:type="spellEnd"/>
      <w:r>
        <w:rPr>
          <w:rFonts w:ascii="Times New Roman" w:hAnsi="Times New Roman" w:cs="Times New Roman"/>
        </w:rPr>
        <w:tab/>
      </w:r>
      <w:r>
        <w:rPr>
          <w:rFonts w:ascii="Times New Roman" w:hAnsi="Times New Roman" w:cs="Times New Roman"/>
        </w:rPr>
        <w:tab/>
        <w:t>Becquerel</w:t>
      </w:r>
    </w:p>
    <w:p w14:paraId="32EDF39F" w14:textId="77777777" w:rsidR="009C1C0F" w:rsidRPr="00C8184D" w:rsidRDefault="009C1C0F" w:rsidP="009C1C0F">
      <w:pPr>
        <w:spacing w:after="0"/>
        <w:contextualSpacing/>
        <w:rPr>
          <w:rFonts w:ascii="Times New Roman" w:hAnsi="Times New Roman" w:cs="Times New Roman"/>
        </w:rPr>
      </w:pPr>
    </w:p>
    <w:p w14:paraId="7A9863B2" w14:textId="77777777" w:rsidR="00420348" w:rsidRPr="00420348" w:rsidRDefault="00420348" w:rsidP="009C1C0F">
      <w:pPr>
        <w:pStyle w:val="Heading2"/>
        <w:spacing w:before="0"/>
        <w:contextualSpacing/>
        <w:rPr>
          <w:rFonts w:eastAsiaTheme="minorHAnsi"/>
          <w:b w:val="0"/>
          <w:bCs w:val="0"/>
          <w:color w:val="auto"/>
        </w:rPr>
      </w:pPr>
    </w:p>
    <w:p w14:paraId="799DFC95" w14:textId="651891A5" w:rsidR="00392F8B" w:rsidRDefault="00392F8B" w:rsidP="00B63442">
      <w:pPr>
        <w:pStyle w:val="Heading2"/>
        <w:spacing w:before="0"/>
        <w:contextualSpacing/>
      </w:pPr>
      <w:r w:rsidRPr="00AB7DB3">
        <w:t>References</w:t>
      </w:r>
      <w:bookmarkEnd w:id="4"/>
    </w:p>
    <w:p w14:paraId="3BDEF72D" w14:textId="77777777" w:rsidR="0003207B" w:rsidRPr="0003207B" w:rsidRDefault="0003207B" w:rsidP="0003207B">
      <w:pPr>
        <w:pStyle w:val="BodyText"/>
        <w:spacing w:after="0"/>
        <w:contextualSpacing/>
      </w:pPr>
    </w:p>
    <w:p w14:paraId="3CEFC8CE" w14:textId="127C34E9" w:rsidR="00392F8B" w:rsidRDefault="00392F8B" w:rsidP="00B63442">
      <w:pPr>
        <w:pStyle w:val="ListParagraph"/>
        <w:numPr>
          <w:ilvl w:val="0"/>
          <w:numId w:val="18"/>
        </w:numPr>
        <w:spacing w:after="0"/>
        <w:rPr>
          <w:rFonts w:cs="Times New Roman"/>
        </w:rPr>
      </w:pPr>
      <w:r w:rsidRPr="007134CF">
        <w:rPr>
          <w:rFonts w:cs="Times New Roman"/>
        </w:rPr>
        <w:t xml:space="preserve">Canadian Nuclear Safety Commission (CNSC), </w:t>
      </w:r>
      <w:r w:rsidRPr="007134CF">
        <w:rPr>
          <w:rFonts w:cs="Times New Roman"/>
          <w:i/>
        </w:rPr>
        <w:t>DIS-2</w:t>
      </w:r>
      <w:r w:rsidR="00E5399F">
        <w:rPr>
          <w:rFonts w:cs="Times New Roman"/>
          <w:i/>
        </w:rPr>
        <w:t>2</w:t>
      </w:r>
      <w:r w:rsidRPr="007134CF">
        <w:rPr>
          <w:rFonts w:cs="Times New Roman"/>
          <w:i/>
        </w:rPr>
        <w:t>-0</w:t>
      </w:r>
      <w:r w:rsidR="00E5399F">
        <w:rPr>
          <w:rFonts w:cs="Times New Roman"/>
          <w:i/>
        </w:rPr>
        <w:t>1</w:t>
      </w:r>
      <w:r w:rsidRPr="007134CF">
        <w:rPr>
          <w:rFonts w:cs="Times New Roman"/>
          <w:i/>
        </w:rPr>
        <w:t xml:space="preserve"> </w:t>
      </w:r>
      <w:r w:rsidR="005B6EE2" w:rsidRPr="005B6EE2">
        <w:rPr>
          <w:rFonts w:cs="Times New Roman"/>
          <w:i/>
        </w:rPr>
        <w:t>Proposal to Amend the Class II Nuclear Facilities and Prescribed Equipment Regulations</w:t>
      </w:r>
      <w:r w:rsidRPr="007134CF">
        <w:rPr>
          <w:rFonts w:cs="Times New Roman"/>
        </w:rPr>
        <w:t>, Ottawa, Canada, 202</w:t>
      </w:r>
      <w:r w:rsidR="005B6EE2">
        <w:rPr>
          <w:rFonts w:cs="Times New Roman"/>
        </w:rPr>
        <w:t>2</w:t>
      </w:r>
      <w:r w:rsidRPr="007134CF">
        <w:rPr>
          <w:rFonts w:cs="Times New Roman"/>
        </w:rPr>
        <w:t>.</w:t>
      </w:r>
    </w:p>
    <w:p w14:paraId="1230091B" w14:textId="4996EEEF" w:rsidR="005B6EE2" w:rsidRDefault="00650033" w:rsidP="00B63442">
      <w:pPr>
        <w:pStyle w:val="ListParagraph"/>
        <w:numPr>
          <w:ilvl w:val="0"/>
          <w:numId w:val="18"/>
        </w:numPr>
        <w:spacing w:after="0"/>
        <w:rPr>
          <w:rFonts w:cs="Times New Roman"/>
        </w:rPr>
      </w:pPr>
      <w:r>
        <w:rPr>
          <w:rFonts w:cs="Times New Roman"/>
        </w:rPr>
        <w:t xml:space="preserve">CNSC REGDOC 1.4.1: </w:t>
      </w:r>
      <w:r w:rsidR="004F485D" w:rsidRPr="008B748F">
        <w:rPr>
          <w:rFonts w:cs="Times New Roman"/>
          <w:i/>
          <w:iCs/>
        </w:rPr>
        <w:t>Licence Application Guide: Class II Nuclear Facilities and Prescribed Equipment</w:t>
      </w:r>
      <w:r w:rsidR="004F485D">
        <w:rPr>
          <w:rFonts w:cs="Times New Roman"/>
        </w:rPr>
        <w:t>, Ottawa, Canada, 2021</w:t>
      </w:r>
    </w:p>
    <w:p w14:paraId="220E9555" w14:textId="42435BB3" w:rsidR="008B748F" w:rsidRDefault="008B748F" w:rsidP="00B63442">
      <w:pPr>
        <w:pStyle w:val="ListParagraph"/>
        <w:numPr>
          <w:ilvl w:val="0"/>
          <w:numId w:val="18"/>
        </w:numPr>
        <w:spacing w:after="0"/>
        <w:rPr>
          <w:rFonts w:cs="Times New Roman"/>
        </w:rPr>
      </w:pPr>
      <w:r>
        <w:rPr>
          <w:rFonts w:cs="Times New Roman"/>
        </w:rPr>
        <w:t xml:space="preserve">CNSC REGDOC 1.5.1: </w:t>
      </w:r>
      <w:r w:rsidRPr="008B748F">
        <w:rPr>
          <w:rFonts w:cs="Times New Roman"/>
          <w:i/>
          <w:iCs/>
        </w:rPr>
        <w:t>Application Guide: Certification of Radiation Devices or Class II Prescribed Equipment</w:t>
      </w:r>
      <w:r>
        <w:rPr>
          <w:rFonts w:cs="Times New Roman"/>
        </w:rPr>
        <w:t>, Ottawa, Canada, 2020</w:t>
      </w:r>
    </w:p>
    <w:p w14:paraId="7F654585" w14:textId="63012357" w:rsidR="008B748F" w:rsidRDefault="12E5B16E" w:rsidP="00B63442">
      <w:pPr>
        <w:pStyle w:val="ListParagraph"/>
        <w:numPr>
          <w:ilvl w:val="0"/>
          <w:numId w:val="18"/>
        </w:numPr>
        <w:spacing w:after="0"/>
        <w:rPr>
          <w:rFonts w:cs="Times New Roman"/>
        </w:rPr>
      </w:pPr>
      <w:r w:rsidRPr="38FBE1BC">
        <w:rPr>
          <w:rFonts w:cs="Times New Roman"/>
        </w:rPr>
        <w:t xml:space="preserve">CNSC REGDOC 2.12.3: </w:t>
      </w:r>
      <w:r w:rsidR="5CD97324" w:rsidRPr="38FBE1BC">
        <w:rPr>
          <w:rFonts w:cs="Times New Roman"/>
          <w:i/>
          <w:iCs/>
        </w:rPr>
        <w:t>Security of Nuclear Substances: Sealed Sources and Category I, II and III Nuclear Material</w:t>
      </w:r>
      <w:r w:rsidR="5CD97324" w:rsidRPr="38FBE1BC">
        <w:rPr>
          <w:rFonts w:cs="Times New Roman"/>
        </w:rPr>
        <w:t>, Ottawa, Canada, 2020</w:t>
      </w:r>
    </w:p>
    <w:p w14:paraId="58D25597" w14:textId="2AE4557C" w:rsidR="00274EA2" w:rsidRDefault="4BF07ACA" w:rsidP="00B63442">
      <w:pPr>
        <w:pStyle w:val="ListParagraph"/>
        <w:numPr>
          <w:ilvl w:val="0"/>
          <w:numId w:val="18"/>
        </w:numPr>
        <w:spacing w:after="0"/>
        <w:rPr>
          <w:rFonts w:cs="Times New Roman"/>
        </w:rPr>
      </w:pPr>
      <w:r w:rsidRPr="6E7B8C4C">
        <w:rPr>
          <w:rFonts w:cs="Times New Roman"/>
        </w:rPr>
        <w:t xml:space="preserve">ANSI/HPS N43.10-2019: </w:t>
      </w:r>
      <w:r w:rsidR="37CE83DC" w:rsidRPr="6E7B8C4C">
        <w:rPr>
          <w:rFonts w:cs="Times New Roman"/>
          <w:i/>
          <w:iCs/>
        </w:rPr>
        <w:t>Safe Design and Use of Panoramic, Dry Source Storage (Category II), Self-Contained, Wet Source Storage (Category III), and Panoramic, Wet Source Storage (Category IV) Gamma Irradiators</w:t>
      </w:r>
      <w:r w:rsidR="37CE83DC" w:rsidRPr="6E7B8C4C">
        <w:rPr>
          <w:rFonts w:cs="Times New Roman"/>
        </w:rPr>
        <w:t>, American National Standards Institute, 2019</w:t>
      </w:r>
    </w:p>
    <w:p w14:paraId="0EA69DD7" w14:textId="3759B5DB" w:rsidR="00F12270" w:rsidRPr="007134CF" w:rsidRDefault="37CE83DC" w:rsidP="00B63442">
      <w:pPr>
        <w:pStyle w:val="ListParagraph"/>
        <w:numPr>
          <w:ilvl w:val="0"/>
          <w:numId w:val="18"/>
        </w:numPr>
        <w:spacing w:after="0"/>
        <w:rPr>
          <w:rFonts w:cs="Times New Roman"/>
        </w:rPr>
      </w:pPr>
      <w:r w:rsidRPr="6E7B8C4C">
        <w:rPr>
          <w:rFonts w:cs="Times New Roman"/>
        </w:rPr>
        <w:t xml:space="preserve">CSA N286: </w:t>
      </w:r>
      <w:r w:rsidRPr="6E7B8C4C">
        <w:rPr>
          <w:rFonts w:cs="Times New Roman"/>
          <w:i/>
          <w:iCs/>
        </w:rPr>
        <w:t>Management Systems Requirements for Nuclear Facilities</w:t>
      </w:r>
      <w:r w:rsidRPr="6E7B8C4C">
        <w:rPr>
          <w:rFonts w:cs="Times New Roman"/>
        </w:rPr>
        <w:t>, CSA Group, 2022</w:t>
      </w:r>
    </w:p>
    <w:sectPr w:rsidR="00F12270" w:rsidRPr="007134CF">
      <w:headerReference w:type="default" r:id="rId10"/>
      <w:footerReference w:type="firs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7B23" w14:textId="77777777" w:rsidR="006A0EB8" w:rsidRDefault="006A0EB8">
      <w:pPr>
        <w:spacing w:after="0"/>
      </w:pPr>
      <w:r>
        <w:separator/>
      </w:r>
    </w:p>
  </w:endnote>
  <w:endnote w:type="continuationSeparator" w:id="0">
    <w:p w14:paraId="6911BE8E" w14:textId="77777777" w:rsidR="006A0EB8" w:rsidRDefault="006A0EB8">
      <w:pPr>
        <w:spacing w:after="0"/>
      </w:pPr>
      <w:r>
        <w:continuationSeparator/>
      </w:r>
    </w:p>
  </w:endnote>
  <w:endnote w:type="continuationNotice" w:id="1">
    <w:p w14:paraId="65871529" w14:textId="77777777" w:rsidR="006A0EB8" w:rsidRDefault="006A0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2C29" w14:textId="77777777" w:rsidR="00BC6B15" w:rsidRPr="007204E0" w:rsidRDefault="00BC6B15">
    <w:pPr>
      <w:pStyle w:val="Footer"/>
    </w:pPr>
  </w:p>
  <w:p w14:paraId="022302AE" w14:textId="77777777" w:rsidR="00BC6B15" w:rsidRDefault="00BC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8959" w14:textId="77777777" w:rsidR="006A0EB8" w:rsidRDefault="006A0EB8">
      <w:pPr>
        <w:spacing w:after="0"/>
      </w:pPr>
      <w:r>
        <w:separator/>
      </w:r>
    </w:p>
  </w:footnote>
  <w:footnote w:type="continuationSeparator" w:id="0">
    <w:p w14:paraId="1A055F7C" w14:textId="77777777" w:rsidR="006A0EB8" w:rsidRDefault="006A0EB8">
      <w:pPr>
        <w:spacing w:after="0"/>
      </w:pPr>
      <w:r>
        <w:continuationSeparator/>
      </w:r>
    </w:p>
  </w:footnote>
  <w:footnote w:type="continuationNotice" w:id="1">
    <w:p w14:paraId="62A22D2A" w14:textId="77777777" w:rsidR="006A0EB8" w:rsidRDefault="006A0E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991684"/>
      <w:docPartObj>
        <w:docPartGallery w:val="Page Numbers (Top of Page)"/>
        <w:docPartUnique/>
      </w:docPartObj>
    </w:sdtPr>
    <w:sdtEndPr>
      <w:rPr>
        <w:noProof/>
      </w:rPr>
    </w:sdtEndPr>
    <w:sdtContent>
      <w:p w14:paraId="04D8E286" w14:textId="77777777" w:rsidR="00BC6B15" w:rsidRDefault="000C6072">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0F76CF0D" w14:textId="77777777" w:rsidR="00BC6B15" w:rsidRDefault="00BC6B1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XwnPWHu" int2:invalidationBookmarkName="" int2:hashCode="kQtkef1oILfXbe" int2:id="1IYOrNxR">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04444B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BE88D69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FD72D6"/>
    <w:multiLevelType w:val="hybridMultilevel"/>
    <w:tmpl w:val="804081E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4D69B44">
      <w:numFmt w:val="bullet"/>
      <w:lvlText w:val="•"/>
      <w:lvlJc w:val="left"/>
      <w:pPr>
        <w:ind w:left="2160" w:hanging="720"/>
      </w:pPr>
      <w:rPr>
        <w:rFonts w:ascii="Times New Roman" w:eastAsiaTheme="minorHAnsi" w:hAnsi="Times New Roman" w:cs="Times New Roman"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0A4C21"/>
    <w:multiLevelType w:val="multilevel"/>
    <w:tmpl w:val="757A25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742BE9"/>
    <w:multiLevelType w:val="hybridMultilevel"/>
    <w:tmpl w:val="67A0CB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7E7F56"/>
    <w:multiLevelType w:val="hybridMultilevel"/>
    <w:tmpl w:val="036A7C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862579"/>
    <w:multiLevelType w:val="hybridMultilevel"/>
    <w:tmpl w:val="9E8276B8"/>
    <w:lvl w:ilvl="0" w:tplc="39303D92">
      <w:start w:val="1"/>
      <w:numFmt w:val="bullet"/>
      <w:pStyle w:val="BulletListSub-item"/>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7" w15:restartNumberingAfterBreak="0">
    <w:nsid w:val="3A9805E5"/>
    <w:multiLevelType w:val="hybridMultilevel"/>
    <w:tmpl w:val="B02E7BBE"/>
    <w:lvl w:ilvl="0" w:tplc="3FB6AD8A">
      <w:start w:val="1"/>
      <w:numFmt w:val="decimal"/>
      <w:pStyle w:val="ListParagraph"/>
      <w:lvlText w:val="%1."/>
      <w:lvlJc w:val="left"/>
      <w:pPr>
        <w:ind w:left="720" w:hanging="360"/>
      </w:pPr>
    </w:lvl>
    <w:lvl w:ilvl="1" w:tplc="10090019">
      <w:start w:val="1"/>
      <w:numFmt w:val="lowerLetter"/>
      <w:lvlText w:val="%2."/>
      <w:lvlJc w:val="left"/>
      <w:pPr>
        <w:ind w:left="1440" w:hanging="360"/>
      </w:pPr>
    </w:lvl>
    <w:lvl w:ilvl="2" w:tplc="98488390">
      <w:start w:val="1"/>
      <w:numFmt w:val="lowerRoman"/>
      <w:lvlText w:val="%3."/>
      <w:lvlJc w:val="left"/>
      <w:pPr>
        <w:ind w:left="2160" w:hanging="180"/>
      </w:pPr>
      <w:rPr>
        <w:rFonts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BEE02146">
      <w:start w:val="1"/>
      <w:numFmt w:val="decimal"/>
      <w:lvlText w:val="%6"/>
      <w:lvlJc w:val="left"/>
      <w:pPr>
        <w:ind w:left="4845" w:hanging="705"/>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9D6B67"/>
    <w:multiLevelType w:val="hybridMultilevel"/>
    <w:tmpl w:val="173A58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E9245F"/>
    <w:multiLevelType w:val="hybridMultilevel"/>
    <w:tmpl w:val="2FF2A9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F6D0894"/>
    <w:multiLevelType w:val="multilevel"/>
    <w:tmpl w:val="92DA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563DEF"/>
    <w:multiLevelType w:val="hybridMultilevel"/>
    <w:tmpl w:val="62501B80"/>
    <w:lvl w:ilvl="0" w:tplc="6B5AF5CC">
      <w:start w:val="1"/>
      <w:numFmt w:val="bullet"/>
      <w:pStyle w:val="BulletLis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21169"/>
    <w:multiLevelType w:val="hybridMultilevel"/>
    <w:tmpl w:val="382684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B708E1"/>
    <w:multiLevelType w:val="hybridMultilevel"/>
    <w:tmpl w:val="7F9028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EF421D8"/>
    <w:multiLevelType w:val="hybridMultilevel"/>
    <w:tmpl w:val="2E2489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2D02E4"/>
    <w:multiLevelType w:val="hybridMultilevel"/>
    <w:tmpl w:val="C750F5B2"/>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7069F5"/>
    <w:multiLevelType w:val="hybridMultilevel"/>
    <w:tmpl w:val="720828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EC440FF"/>
    <w:multiLevelType w:val="multilevel"/>
    <w:tmpl w:val="ACCE0476"/>
    <w:lvl w:ilvl="0">
      <w:start w:val="1"/>
      <w:numFmt w:val="upperLetter"/>
      <w:lvlText w:val="Article %1."/>
      <w:lvlJc w:val="left"/>
      <w:pPr>
        <w:ind w:left="0" w:firstLine="0"/>
      </w:pPr>
      <w:rPr>
        <w:rFonts w:hint="default"/>
      </w:rPr>
    </w:lvl>
    <w:lvl w:ilvl="1">
      <w:start w:val="1"/>
      <w:numFmt w:val="upperLetter"/>
      <w:pStyle w:val="AppendixHeading"/>
      <w:suff w:val="space"/>
      <w:lvlText w:val="Appendix %2:"/>
      <w:lvlJc w:val="left"/>
      <w:pPr>
        <w:ind w:left="0" w:firstLine="0"/>
      </w:pPr>
      <w:rPr>
        <w:rFonts w:hint="default"/>
      </w:rPr>
    </w:lvl>
    <w:lvl w:ilvl="2">
      <w:start w:val="1"/>
      <w:numFmt w:val="decimal"/>
      <w:pStyle w:val="AppendixHeading2"/>
      <w:lvlText w:val="%2.%3"/>
      <w:lvlJc w:val="left"/>
      <w:pPr>
        <w:ind w:left="720" w:hanging="720"/>
      </w:pPr>
      <w:rPr>
        <w:rFonts w:hint="default"/>
      </w:rPr>
    </w:lvl>
    <w:lvl w:ilvl="3">
      <w:start w:val="1"/>
      <w:numFmt w:val="decimal"/>
      <w:pStyle w:val="AppendixHeading3"/>
      <w:lvlText w:val="%2.%3.%4"/>
      <w:lvlJc w:val="left"/>
      <w:pPr>
        <w:ind w:left="1080" w:hanging="1080"/>
      </w:pPr>
      <w:rPr>
        <w:rFonts w:hint="default"/>
        <w:sz w:val="22"/>
      </w:rPr>
    </w:lvl>
    <w:lvl w:ilvl="4">
      <w:start w:val="1"/>
      <w:numFmt w:val="decimal"/>
      <w:pStyle w:val="AppendixHeading4"/>
      <w:lvlText w:val="%2.%3.%4.%5"/>
      <w:lvlJc w:val="left"/>
      <w:pPr>
        <w:ind w:left="1080" w:hanging="1080"/>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15:restartNumberingAfterBreak="0">
    <w:nsid w:val="5F505B61"/>
    <w:multiLevelType w:val="hybridMultilevel"/>
    <w:tmpl w:val="BE40217A"/>
    <w:lvl w:ilvl="0" w:tplc="10090001">
      <w:start w:val="1"/>
      <w:numFmt w:val="bullet"/>
      <w:lvlText w:val=""/>
      <w:lvlJc w:val="left"/>
      <w:pPr>
        <w:ind w:left="720" w:hanging="360"/>
      </w:pPr>
      <w:rPr>
        <w:rFonts w:ascii="Symbol" w:hAnsi="Symbol" w:hint="default"/>
      </w:rPr>
    </w:lvl>
    <w:lvl w:ilvl="1" w:tplc="CBCAA22E">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FD87976"/>
    <w:multiLevelType w:val="hybridMultilevel"/>
    <w:tmpl w:val="04BA9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436A83"/>
    <w:multiLevelType w:val="hybridMultilevel"/>
    <w:tmpl w:val="21CAC0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6637288"/>
    <w:multiLevelType w:val="hybridMultilevel"/>
    <w:tmpl w:val="3AC05B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76A8666A"/>
    <w:multiLevelType w:val="hybridMultilevel"/>
    <w:tmpl w:val="30F8194A"/>
    <w:lvl w:ilvl="0" w:tplc="1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865209"/>
    <w:multiLevelType w:val="hybridMultilevel"/>
    <w:tmpl w:val="F8961348"/>
    <w:lvl w:ilvl="0" w:tplc="C09E05D6">
      <w:start w:val="1"/>
      <w:numFmt w:val="bullet"/>
      <w:pStyle w:val="BulletListSub-itemBottom"/>
      <w:lvlText w:val=""/>
      <w:lvlJc w:val="left"/>
      <w:pPr>
        <w:tabs>
          <w:tab w:val="num" w:pos="2492"/>
        </w:tabs>
        <w:ind w:left="2492" w:hanging="360"/>
      </w:pPr>
      <w:rPr>
        <w:rFonts w:ascii="Symbol" w:hAnsi="Symbol" w:hint="default"/>
      </w:rPr>
    </w:lvl>
    <w:lvl w:ilvl="1" w:tplc="04090003">
      <w:start w:val="1"/>
      <w:numFmt w:val="bullet"/>
      <w:lvlText w:val="o"/>
      <w:lvlJc w:val="left"/>
      <w:pPr>
        <w:tabs>
          <w:tab w:val="num" w:pos="3212"/>
        </w:tabs>
        <w:ind w:left="3212" w:hanging="360"/>
      </w:pPr>
      <w:rPr>
        <w:rFonts w:ascii="Courier New" w:hAnsi="Courier New" w:cs="Courier New" w:hint="default"/>
      </w:rPr>
    </w:lvl>
    <w:lvl w:ilvl="2" w:tplc="04090005" w:tentative="1">
      <w:start w:val="1"/>
      <w:numFmt w:val="bullet"/>
      <w:lvlText w:val=""/>
      <w:lvlJc w:val="left"/>
      <w:pPr>
        <w:tabs>
          <w:tab w:val="num" w:pos="3932"/>
        </w:tabs>
        <w:ind w:left="3932" w:hanging="360"/>
      </w:pPr>
      <w:rPr>
        <w:rFonts w:ascii="Wingdings" w:hAnsi="Wingdings" w:hint="default"/>
      </w:rPr>
    </w:lvl>
    <w:lvl w:ilvl="3" w:tplc="04090001" w:tentative="1">
      <w:start w:val="1"/>
      <w:numFmt w:val="bullet"/>
      <w:lvlText w:val=""/>
      <w:lvlJc w:val="left"/>
      <w:pPr>
        <w:tabs>
          <w:tab w:val="num" w:pos="4652"/>
        </w:tabs>
        <w:ind w:left="4652" w:hanging="360"/>
      </w:pPr>
      <w:rPr>
        <w:rFonts w:ascii="Symbol" w:hAnsi="Symbol" w:hint="default"/>
      </w:rPr>
    </w:lvl>
    <w:lvl w:ilvl="4" w:tplc="04090003" w:tentative="1">
      <w:start w:val="1"/>
      <w:numFmt w:val="bullet"/>
      <w:lvlText w:val="o"/>
      <w:lvlJc w:val="left"/>
      <w:pPr>
        <w:tabs>
          <w:tab w:val="num" w:pos="5372"/>
        </w:tabs>
        <w:ind w:left="5372" w:hanging="360"/>
      </w:pPr>
      <w:rPr>
        <w:rFonts w:ascii="Courier New" w:hAnsi="Courier New" w:cs="Courier New" w:hint="default"/>
      </w:rPr>
    </w:lvl>
    <w:lvl w:ilvl="5" w:tplc="04090005" w:tentative="1">
      <w:start w:val="1"/>
      <w:numFmt w:val="bullet"/>
      <w:lvlText w:val=""/>
      <w:lvlJc w:val="left"/>
      <w:pPr>
        <w:tabs>
          <w:tab w:val="num" w:pos="6092"/>
        </w:tabs>
        <w:ind w:left="6092" w:hanging="360"/>
      </w:pPr>
      <w:rPr>
        <w:rFonts w:ascii="Wingdings" w:hAnsi="Wingdings" w:hint="default"/>
      </w:rPr>
    </w:lvl>
    <w:lvl w:ilvl="6" w:tplc="04090001" w:tentative="1">
      <w:start w:val="1"/>
      <w:numFmt w:val="bullet"/>
      <w:lvlText w:val=""/>
      <w:lvlJc w:val="left"/>
      <w:pPr>
        <w:tabs>
          <w:tab w:val="num" w:pos="6812"/>
        </w:tabs>
        <w:ind w:left="6812" w:hanging="360"/>
      </w:pPr>
      <w:rPr>
        <w:rFonts w:ascii="Symbol" w:hAnsi="Symbol" w:hint="default"/>
      </w:rPr>
    </w:lvl>
    <w:lvl w:ilvl="7" w:tplc="04090003" w:tentative="1">
      <w:start w:val="1"/>
      <w:numFmt w:val="bullet"/>
      <w:lvlText w:val="o"/>
      <w:lvlJc w:val="left"/>
      <w:pPr>
        <w:tabs>
          <w:tab w:val="num" w:pos="7532"/>
        </w:tabs>
        <w:ind w:left="7532" w:hanging="360"/>
      </w:pPr>
      <w:rPr>
        <w:rFonts w:ascii="Courier New" w:hAnsi="Courier New" w:cs="Courier New" w:hint="default"/>
      </w:rPr>
    </w:lvl>
    <w:lvl w:ilvl="8" w:tplc="04090005" w:tentative="1">
      <w:start w:val="1"/>
      <w:numFmt w:val="bullet"/>
      <w:lvlText w:val=""/>
      <w:lvlJc w:val="left"/>
      <w:pPr>
        <w:tabs>
          <w:tab w:val="num" w:pos="8252"/>
        </w:tabs>
        <w:ind w:left="8252" w:hanging="360"/>
      </w:pPr>
      <w:rPr>
        <w:rFonts w:ascii="Wingdings" w:hAnsi="Wingdings" w:hint="default"/>
      </w:rPr>
    </w:lvl>
  </w:abstractNum>
  <w:num w:numId="1" w16cid:durableId="243732872">
    <w:abstractNumId w:val="3"/>
  </w:num>
  <w:num w:numId="2" w16cid:durableId="806705432">
    <w:abstractNumId w:val="17"/>
  </w:num>
  <w:num w:numId="3" w16cid:durableId="1148353235">
    <w:abstractNumId w:val="3"/>
  </w:num>
  <w:num w:numId="4" w16cid:durableId="1870752652">
    <w:abstractNumId w:val="17"/>
  </w:num>
  <w:num w:numId="5" w16cid:durableId="1207260954">
    <w:abstractNumId w:val="3"/>
  </w:num>
  <w:num w:numId="6" w16cid:durableId="210968028">
    <w:abstractNumId w:val="17"/>
  </w:num>
  <w:num w:numId="7" w16cid:durableId="82189860">
    <w:abstractNumId w:val="3"/>
  </w:num>
  <w:num w:numId="8" w16cid:durableId="1464543983">
    <w:abstractNumId w:val="17"/>
  </w:num>
  <w:num w:numId="9" w16cid:durableId="456876340">
    <w:abstractNumId w:val="11"/>
  </w:num>
  <w:num w:numId="10" w16cid:durableId="556360495">
    <w:abstractNumId w:val="11"/>
  </w:num>
  <w:num w:numId="11" w16cid:durableId="192350701">
    <w:abstractNumId w:val="6"/>
  </w:num>
  <w:num w:numId="12" w16cid:durableId="134446695">
    <w:abstractNumId w:val="23"/>
  </w:num>
  <w:num w:numId="13" w16cid:durableId="1972595426">
    <w:abstractNumId w:val="7"/>
  </w:num>
  <w:num w:numId="14" w16cid:durableId="766773222">
    <w:abstractNumId w:val="20"/>
  </w:num>
  <w:num w:numId="15" w16cid:durableId="201982570">
    <w:abstractNumId w:val="18"/>
  </w:num>
  <w:num w:numId="16" w16cid:durableId="1268123806">
    <w:abstractNumId w:val="4"/>
  </w:num>
  <w:num w:numId="17" w16cid:durableId="435248900">
    <w:abstractNumId w:val="10"/>
  </w:num>
  <w:num w:numId="18" w16cid:durableId="1917472524">
    <w:abstractNumId w:val="16"/>
  </w:num>
  <w:num w:numId="19" w16cid:durableId="1786805215">
    <w:abstractNumId w:val="19"/>
  </w:num>
  <w:num w:numId="20" w16cid:durableId="792332993">
    <w:abstractNumId w:val="9"/>
  </w:num>
  <w:num w:numId="21" w16cid:durableId="352457686">
    <w:abstractNumId w:val="13"/>
  </w:num>
  <w:num w:numId="22" w16cid:durableId="929898102">
    <w:abstractNumId w:val="21"/>
  </w:num>
  <w:num w:numId="23" w16cid:durableId="1874608789">
    <w:abstractNumId w:val="5"/>
  </w:num>
  <w:num w:numId="24" w16cid:durableId="1397630013">
    <w:abstractNumId w:val="1"/>
  </w:num>
  <w:num w:numId="25" w16cid:durableId="1556816472">
    <w:abstractNumId w:val="0"/>
  </w:num>
  <w:num w:numId="26" w16cid:durableId="1958027960">
    <w:abstractNumId w:val="8"/>
  </w:num>
  <w:num w:numId="27" w16cid:durableId="1359891011">
    <w:abstractNumId w:val="15"/>
  </w:num>
  <w:num w:numId="28" w16cid:durableId="1186558673">
    <w:abstractNumId w:val="22"/>
  </w:num>
  <w:num w:numId="29" w16cid:durableId="881599310">
    <w:abstractNumId w:val="2"/>
  </w:num>
  <w:num w:numId="30" w16cid:durableId="367412812">
    <w:abstractNumId w:val="12"/>
  </w:num>
  <w:num w:numId="31" w16cid:durableId="13457826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D1"/>
    <w:rsid w:val="000012FE"/>
    <w:rsid w:val="000029B6"/>
    <w:rsid w:val="0000353F"/>
    <w:rsid w:val="00003F08"/>
    <w:rsid w:val="00005BB7"/>
    <w:rsid w:val="0000757E"/>
    <w:rsid w:val="000160C9"/>
    <w:rsid w:val="00020C7E"/>
    <w:rsid w:val="0002130D"/>
    <w:rsid w:val="00021EFE"/>
    <w:rsid w:val="00023642"/>
    <w:rsid w:val="00024102"/>
    <w:rsid w:val="00024F63"/>
    <w:rsid w:val="00025559"/>
    <w:rsid w:val="0003207B"/>
    <w:rsid w:val="00034220"/>
    <w:rsid w:val="00034241"/>
    <w:rsid w:val="00034E61"/>
    <w:rsid w:val="000353EC"/>
    <w:rsid w:val="00037D7B"/>
    <w:rsid w:val="00040347"/>
    <w:rsid w:val="00042601"/>
    <w:rsid w:val="00043709"/>
    <w:rsid w:val="00051D60"/>
    <w:rsid w:val="0005448D"/>
    <w:rsid w:val="000556F6"/>
    <w:rsid w:val="00061170"/>
    <w:rsid w:val="0006457D"/>
    <w:rsid w:val="00067259"/>
    <w:rsid w:val="000800B6"/>
    <w:rsid w:val="0008157A"/>
    <w:rsid w:val="000822AF"/>
    <w:rsid w:val="00083A96"/>
    <w:rsid w:val="00087FCC"/>
    <w:rsid w:val="00092576"/>
    <w:rsid w:val="000965AB"/>
    <w:rsid w:val="000A04A2"/>
    <w:rsid w:val="000A30F2"/>
    <w:rsid w:val="000A3756"/>
    <w:rsid w:val="000B17B2"/>
    <w:rsid w:val="000B4D75"/>
    <w:rsid w:val="000B58C2"/>
    <w:rsid w:val="000C23A9"/>
    <w:rsid w:val="000C2C68"/>
    <w:rsid w:val="000C2D4B"/>
    <w:rsid w:val="000C3C31"/>
    <w:rsid w:val="000C6072"/>
    <w:rsid w:val="000C6A6A"/>
    <w:rsid w:val="000C7508"/>
    <w:rsid w:val="000D0E3C"/>
    <w:rsid w:val="000D1FC2"/>
    <w:rsid w:val="000D25BB"/>
    <w:rsid w:val="000D3032"/>
    <w:rsid w:val="000D78D4"/>
    <w:rsid w:val="000D7F10"/>
    <w:rsid w:val="000E18A5"/>
    <w:rsid w:val="000E1FBA"/>
    <w:rsid w:val="000E2236"/>
    <w:rsid w:val="000E3DED"/>
    <w:rsid w:val="000E6041"/>
    <w:rsid w:val="000E66F0"/>
    <w:rsid w:val="000E6A03"/>
    <w:rsid w:val="000E6C57"/>
    <w:rsid w:val="000E6D40"/>
    <w:rsid w:val="000E6EF7"/>
    <w:rsid w:val="000F1BD0"/>
    <w:rsid w:val="000F53DC"/>
    <w:rsid w:val="000F58CF"/>
    <w:rsid w:val="000F6A28"/>
    <w:rsid w:val="00106796"/>
    <w:rsid w:val="0011020C"/>
    <w:rsid w:val="00111863"/>
    <w:rsid w:val="001121F6"/>
    <w:rsid w:val="0011333E"/>
    <w:rsid w:val="00115BE8"/>
    <w:rsid w:val="00117885"/>
    <w:rsid w:val="001206AB"/>
    <w:rsid w:val="001243EA"/>
    <w:rsid w:val="00127442"/>
    <w:rsid w:val="00131114"/>
    <w:rsid w:val="00134F36"/>
    <w:rsid w:val="00142024"/>
    <w:rsid w:val="00142E07"/>
    <w:rsid w:val="001513E2"/>
    <w:rsid w:val="00156677"/>
    <w:rsid w:val="00156B76"/>
    <w:rsid w:val="00164AFF"/>
    <w:rsid w:val="0016534C"/>
    <w:rsid w:val="00165978"/>
    <w:rsid w:val="00165F45"/>
    <w:rsid w:val="00170769"/>
    <w:rsid w:val="00170C39"/>
    <w:rsid w:val="001714D7"/>
    <w:rsid w:val="00171CFC"/>
    <w:rsid w:val="00171E07"/>
    <w:rsid w:val="0017414E"/>
    <w:rsid w:val="00176E14"/>
    <w:rsid w:val="001866D1"/>
    <w:rsid w:val="00186D16"/>
    <w:rsid w:val="0018794D"/>
    <w:rsid w:val="001A483A"/>
    <w:rsid w:val="001A5F19"/>
    <w:rsid w:val="001B16CE"/>
    <w:rsid w:val="001B620D"/>
    <w:rsid w:val="001B76F7"/>
    <w:rsid w:val="001B7789"/>
    <w:rsid w:val="001C0660"/>
    <w:rsid w:val="001C5DFA"/>
    <w:rsid w:val="001D1175"/>
    <w:rsid w:val="001D496D"/>
    <w:rsid w:val="001E6733"/>
    <w:rsid w:val="001E720A"/>
    <w:rsid w:val="00201DD7"/>
    <w:rsid w:val="002051F0"/>
    <w:rsid w:val="00210C42"/>
    <w:rsid w:val="00210C77"/>
    <w:rsid w:val="00211646"/>
    <w:rsid w:val="002130A1"/>
    <w:rsid w:val="00213980"/>
    <w:rsid w:val="002152CF"/>
    <w:rsid w:val="0022393D"/>
    <w:rsid w:val="002242E8"/>
    <w:rsid w:val="00225F1D"/>
    <w:rsid w:val="00231973"/>
    <w:rsid w:val="00233920"/>
    <w:rsid w:val="00233DC5"/>
    <w:rsid w:val="002355DC"/>
    <w:rsid w:val="00241768"/>
    <w:rsid w:val="00241DFE"/>
    <w:rsid w:val="00245666"/>
    <w:rsid w:val="00254545"/>
    <w:rsid w:val="002560FC"/>
    <w:rsid w:val="00257329"/>
    <w:rsid w:val="00261861"/>
    <w:rsid w:val="0026514D"/>
    <w:rsid w:val="00265275"/>
    <w:rsid w:val="00266C45"/>
    <w:rsid w:val="00266F11"/>
    <w:rsid w:val="002676BE"/>
    <w:rsid w:val="002677DF"/>
    <w:rsid w:val="00272544"/>
    <w:rsid w:val="00274EA2"/>
    <w:rsid w:val="00276CD3"/>
    <w:rsid w:val="00283824"/>
    <w:rsid w:val="00285F5D"/>
    <w:rsid w:val="00287EFF"/>
    <w:rsid w:val="00294C15"/>
    <w:rsid w:val="00296D11"/>
    <w:rsid w:val="00297551"/>
    <w:rsid w:val="002A0887"/>
    <w:rsid w:val="002A148A"/>
    <w:rsid w:val="002A1AAB"/>
    <w:rsid w:val="002A21E2"/>
    <w:rsid w:val="002A428C"/>
    <w:rsid w:val="002A5D61"/>
    <w:rsid w:val="002A639B"/>
    <w:rsid w:val="002A78A1"/>
    <w:rsid w:val="002A7C7C"/>
    <w:rsid w:val="002B0476"/>
    <w:rsid w:val="002B5A7F"/>
    <w:rsid w:val="002B6530"/>
    <w:rsid w:val="002C0064"/>
    <w:rsid w:val="002C35CF"/>
    <w:rsid w:val="002C5805"/>
    <w:rsid w:val="002C5F10"/>
    <w:rsid w:val="002C649C"/>
    <w:rsid w:val="002D2F07"/>
    <w:rsid w:val="002E3578"/>
    <w:rsid w:val="002E4D0F"/>
    <w:rsid w:val="002F0885"/>
    <w:rsid w:val="002F2ACA"/>
    <w:rsid w:val="002F3948"/>
    <w:rsid w:val="002F3F28"/>
    <w:rsid w:val="002F5211"/>
    <w:rsid w:val="0030056B"/>
    <w:rsid w:val="003006BF"/>
    <w:rsid w:val="0030281D"/>
    <w:rsid w:val="003109A5"/>
    <w:rsid w:val="00316A21"/>
    <w:rsid w:val="003206C8"/>
    <w:rsid w:val="0032509F"/>
    <w:rsid w:val="00325206"/>
    <w:rsid w:val="00326040"/>
    <w:rsid w:val="00327DF9"/>
    <w:rsid w:val="00330160"/>
    <w:rsid w:val="00331A8F"/>
    <w:rsid w:val="0033292B"/>
    <w:rsid w:val="0033532A"/>
    <w:rsid w:val="00335FED"/>
    <w:rsid w:val="0033602A"/>
    <w:rsid w:val="0033761C"/>
    <w:rsid w:val="00341177"/>
    <w:rsid w:val="0034123E"/>
    <w:rsid w:val="00344771"/>
    <w:rsid w:val="00345D8D"/>
    <w:rsid w:val="003477D8"/>
    <w:rsid w:val="00352278"/>
    <w:rsid w:val="00354B21"/>
    <w:rsid w:val="00355E8F"/>
    <w:rsid w:val="00356768"/>
    <w:rsid w:val="0036059A"/>
    <w:rsid w:val="00362D8D"/>
    <w:rsid w:val="00362FA2"/>
    <w:rsid w:val="003636F3"/>
    <w:rsid w:val="00364A53"/>
    <w:rsid w:val="00365F6E"/>
    <w:rsid w:val="003664AC"/>
    <w:rsid w:val="003666A6"/>
    <w:rsid w:val="00367F95"/>
    <w:rsid w:val="003744AF"/>
    <w:rsid w:val="00374A77"/>
    <w:rsid w:val="00376039"/>
    <w:rsid w:val="0037622C"/>
    <w:rsid w:val="00376355"/>
    <w:rsid w:val="003766B0"/>
    <w:rsid w:val="0037737F"/>
    <w:rsid w:val="0037753B"/>
    <w:rsid w:val="00380E9F"/>
    <w:rsid w:val="00382A47"/>
    <w:rsid w:val="00385CDB"/>
    <w:rsid w:val="003904DD"/>
    <w:rsid w:val="00392F8B"/>
    <w:rsid w:val="003933ED"/>
    <w:rsid w:val="003941F8"/>
    <w:rsid w:val="00394992"/>
    <w:rsid w:val="00397580"/>
    <w:rsid w:val="003A3EA8"/>
    <w:rsid w:val="003A4F5D"/>
    <w:rsid w:val="003A6E55"/>
    <w:rsid w:val="003B0111"/>
    <w:rsid w:val="003B109F"/>
    <w:rsid w:val="003B117A"/>
    <w:rsid w:val="003B232C"/>
    <w:rsid w:val="003B2B9E"/>
    <w:rsid w:val="003B4761"/>
    <w:rsid w:val="003C2CB9"/>
    <w:rsid w:val="003C6E81"/>
    <w:rsid w:val="003C7124"/>
    <w:rsid w:val="003C7508"/>
    <w:rsid w:val="003D37F3"/>
    <w:rsid w:val="003D3951"/>
    <w:rsid w:val="003D484E"/>
    <w:rsid w:val="003D701B"/>
    <w:rsid w:val="003E1723"/>
    <w:rsid w:val="003E24F5"/>
    <w:rsid w:val="003F02D7"/>
    <w:rsid w:val="003F7BCA"/>
    <w:rsid w:val="00401FCA"/>
    <w:rsid w:val="00407230"/>
    <w:rsid w:val="00407302"/>
    <w:rsid w:val="00413CED"/>
    <w:rsid w:val="00413D5E"/>
    <w:rsid w:val="0041577A"/>
    <w:rsid w:val="00420348"/>
    <w:rsid w:val="00420FB0"/>
    <w:rsid w:val="00421787"/>
    <w:rsid w:val="00423F01"/>
    <w:rsid w:val="004305C5"/>
    <w:rsid w:val="00431C81"/>
    <w:rsid w:val="0043395B"/>
    <w:rsid w:val="00436C4F"/>
    <w:rsid w:val="00440A09"/>
    <w:rsid w:val="00441440"/>
    <w:rsid w:val="0044353A"/>
    <w:rsid w:val="0044360F"/>
    <w:rsid w:val="00444645"/>
    <w:rsid w:val="00444E65"/>
    <w:rsid w:val="0044762D"/>
    <w:rsid w:val="00450A9B"/>
    <w:rsid w:val="00451C74"/>
    <w:rsid w:val="004524B8"/>
    <w:rsid w:val="004556CD"/>
    <w:rsid w:val="00460754"/>
    <w:rsid w:val="00464BBB"/>
    <w:rsid w:val="00465680"/>
    <w:rsid w:val="004663EF"/>
    <w:rsid w:val="0047262F"/>
    <w:rsid w:val="00472CD3"/>
    <w:rsid w:val="00474658"/>
    <w:rsid w:val="004768A9"/>
    <w:rsid w:val="004775DD"/>
    <w:rsid w:val="00481869"/>
    <w:rsid w:val="0048620B"/>
    <w:rsid w:val="004904B9"/>
    <w:rsid w:val="004913FB"/>
    <w:rsid w:val="004926BB"/>
    <w:rsid w:val="00494E23"/>
    <w:rsid w:val="00495015"/>
    <w:rsid w:val="00495C58"/>
    <w:rsid w:val="00497B79"/>
    <w:rsid w:val="004A0403"/>
    <w:rsid w:val="004A16E6"/>
    <w:rsid w:val="004A24E6"/>
    <w:rsid w:val="004A3D8C"/>
    <w:rsid w:val="004A7442"/>
    <w:rsid w:val="004B134D"/>
    <w:rsid w:val="004B2A81"/>
    <w:rsid w:val="004B36D1"/>
    <w:rsid w:val="004B390F"/>
    <w:rsid w:val="004B5331"/>
    <w:rsid w:val="004B5516"/>
    <w:rsid w:val="004C009D"/>
    <w:rsid w:val="004C19C7"/>
    <w:rsid w:val="004C319B"/>
    <w:rsid w:val="004C3D7C"/>
    <w:rsid w:val="004C46E0"/>
    <w:rsid w:val="004C52E2"/>
    <w:rsid w:val="004C651A"/>
    <w:rsid w:val="004C671A"/>
    <w:rsid w:val="004C6B38"/>
    <w:rsid w:val="004D0B01"/>
    <w:rsid w:val="004D3166"/>
    <w:rsid w:val="004E4312"/>
    <w:rsid w:val="004F2F1D"/>
    <w:rsid w:val="004F485D"/>
    <w:rsid w:val="004F51CB"/>
    <w:rsid w:val="004F6780"/>
    <w:rsid w:val="0050095A"/>
    <w:rsid w:val="005047DC"/>
    <w:rsid w:val="00504E5F"/>
    <w:rsid w:val="0050641F"/>
    <w:rsid w:val="00506D5B"/>
    <w:rsid w:val="005107C3"/>
    <w:rsid w:val="0051117E"/>
    <w:rsid w:val="00515033"/>
    <w:rsid w:val="005161A5"/>
    <w:rsid w:val="00517592"/>
    <w:rsid w:val="005205F2"/>
    <w:rsid w:val="005216CA"/>
    <w:rsid w:val="005222D5"/>
    <w:rsid w:val="00522499"/>
    <w:rsid w:val="00527BD4"/>
    <w:rsid w:val="00530350"/>
    <w:rsid w:val="0053173A"/>
    <w:rsid w:val="00533D33"/>
    <w:rsid w:val="00534168"/>
    <w:rsid w:val="00542FBC"/>
    <w:rsid w:val="005449A8"/>
    <w:rsid w:val="00545DAA"/>
    <w:rsid w:val="00547D07"/>
    <w:rsid w:val="00563965"/>
    <w:rsid w:val="00563A8E"/>
    <w:rsid w:val="00564CA1"/>
    <w:rsid w:val="00566086"/>
    <w:rsid w:val="00570414"/>
    <w:rsid w:val="005741E2"/>
    <w:rsid w:val="00583F43"/>
    <w:rsid w:val="00586E62"/>
    <w:rsid w:val="00590817"/>
    <w:rsid w:val="00592F7F"/>
    <w:rsid w:val="005952CF"/>
    <w:rsid w:val="00596140"/>
    <w:rsid w:val="00597631"/>
    <w:rsid w:val="005A2ABC"/>
    <w:rsid w:val="005A3DFA"/>
    <w:rsid w:val="005B4AF7"/>
    <w:rsid w:val="005B6EE2"/>
    <w:rsid w:val="005C07DB"/>
    <w:rsid w:val="005C32BB"/>
    <w:rsid w:val="005C39B0"/>
    <w:rsid w:val="005C3D02"/>
    <w:rsid w:val="005C3EEB"/>
    <w:rsid w:val="005C7A89"/>
    <w:rsid w:val="005D18F6"/>
    <w:rsid w:val="005D550B"/>
    <w:rsid w:val="005D6F67"/>
    <w:rsid w:val="005D7654"/>
    <w:rsid w:val="005D7754"/>
    <w:rsid w:val="005D7A98"/>
    <w:rsid w:val="005E04C9"/>
    <w:rsid w:val="005E0E8A"/>
    <w:rsid w:val="005E1E88"/>
    <w:rsid w:val="005E45D6"/>
    <w:rsid w:val="005E5950"/>
    <w:rsid w:val="005E7038"/>
    <w:rsid w:val="005E73A6"/>
    <w:rsid w:val="005F2002"/>
    <w:rsid w:val="006040C6"/>
    <w:rsid w:val="006129EB"/>
    <w:rsid w:val="00613758"/>
    <w:rsid w:val="00617EE0"/>
    <w:rsid w:val="00620132"/>
    <w:rsid w:val="0062331E"/>
    <w:rsid w:val="00623820"/>
    <w:rsid w:val="00624A0C"/>
    <w:rsid w:val="006313DD"/>
    <w:rsid w:val="00632136"/>
    <w:rsid w:val="00634AE5"/>
    <w:rsid w:val="006455DC"/>
    <w:rsid w:val="0064733A"/>
    <w:rsid w:val="00650033"/>
    <w:rsid w:val="00654819"/>
    <w:rsid w:val="006548BC"/>
    <w:rsid w:val="00655642"/>
    <w:rsid w:val="0065639F"/>
    <w:rsid w:val="00663EF7"/>
    <w:rsid w:val="00664D29"/>
    <w:rsid w:val="00665373"/>
    <w:rsid w:val="006660C5"/>
    <w:rsid w:val="006703D4"/>
    <w:rsid w:val="0067242C"/>
    <w:rsid w:val="006734AD"/>
    <w:rsid w:val="00674011"/>
    <w:rsid w:val="00676F6C"/>
    <w:rsid w:val="00677899"/>
    <w:rsid w:val="006902D3"/>
    <w:rsid w:val="00695D2B"/>
    <w:rsid w:val="006960CD"/>
    <w:rsid w:val="00696A5F"/>
    <w:rsid w:val="00697E4B"/>
    <w:rsid w:val="006A0EB8"/>
    <w:rsid w:val="006A2A26"/>
    <w:rsid w:val="006A5988"/>
    <w:rsid w:val="006A5A29"/>
    <w:rsid w:val="006A69ED"/>
    <w:rsid w:val="006A7F5E"/>
    <w:rsid w:val="006B09A9"/>
    <w:rsid w:val="006B2D4F"/>
    <w:rsid w:val="006B59E0"/>
    <w:rsid w:val="006B6097"/>
    <w:rsid w:val="006B65B7"/>
    <w:rsid w:val="006B72D8"/>
    <w:rsid w:val="006B73D7"/>
    <w:rsid w:val="006C2805"/>
    <w:rsid w:val="006C29CA"/>
    <w:rsid w:val="006C652F"/>
    <w:rsid w:val="006D2117"/>
    <w:rsid w:val="006D3198"/>
    <w:rsid w:val="006D31F9"/>
    <w:rsid w:val="006D710C"/>
    <w:rsid w:val="006E143F"/>
    <w:rsid w:val="006E17FC"/>
    <w:rsid w:val="006F4311"/>
    <w:rsid w:val="00702838"/>
    <w:rsid w:val="00703360"/>
    <w:rsid w:val="007046B9"/>
    <w:rsid w:val="00704A4D"/>
    <w:rsid w:val="00707D8D"/>
    <w:rsid w:val="00712801"/>
    <w:rsid w:val="007132D7"/>
    <w:rsid w:val="007134CF"/>
    <w:rsid w:val="00713734"/>
    <w:rsid w:val="00716258"/>
    <w:rsid w:val="007166CE"/>
    <w:rsid w:val="0072041C"/>
    <w:rsid w:val="00720D13"/>
    <w:rsid w:val="007219D9"/>
    <w:rsid w:val="00722075"/>
    <w:rsid w:val="007270DE"/>
    <w:rsid w:val="00727756"/>
    <w:rsid w:val="007279EA"/>
    <w:rsid w:val="00730222"/>
    <w:rsid w:val="00734AD4"/>
    <w:rsid w:val="00737FEE"/>
    <w:rsid w:val="007402CE"/>
    <w:rsid w:val="00745EDC"/>
    <w:rsid w:val="0074690C"/>
    <w:rsid w:val="00760664"/>
    <w:rsid w:val="0076126B"/>
    <w:rsid w:val="00761A36"/>
    <w:rsid w:val="007655E2"/>
    <w:rsid w:val="007665A8"/>
    <w:rsid w:val="00771780"/>
    <w:rsid w:val="00771ECE"/>
    <w:rsid w:val="0077324B"/>
    <w:rsid w:val="007741C3"/>
    <w:rsid w:val="00780446"/>
    <w:rsid w:val="00780459"/>
    <w:rsid w:val="00783E3C"/>
    <w:rsid w:val="007851D1"/>
    <w:rsid w:val="00786593"/>
    <w:rsid w:val="0079001C"/>
    <w:rsid w:val="00790841"/>
    <w:rsid w:val="00791871"/>
    <w:rsid w:val="00793E7F"/>
    <w:rsid w:val="00795970"/>
    <w:rsid w:val="007978F6"/>
    <w:rsid w:val="007A21FF"/>
    <w:rsid w:val="007A4859"/>
    <w:rsid w:val="007A5109"/>
    <w:rsid w:val="007A5185"/>
    <w:rsid w:val="007A72A8"/>
    <w:rsid w:val="007B1B88"/>
    <w:rsid w:val="007B647F"/>
    <w:rsid w:val="007D03AA"/>
    <w:rsid w:val="007D2415"/>
    <w:rsid w:val="007D27C5"/>
    <w:rsid w:val="007D4061"/>
    <w:rsid w:val="007E0586"/>
    <w:rsid w:val="007E0C8B"/>
    <w:rsid w:val="007E246E"/>
    <w:rsid w:val="007E35E4"/>
    <w:rsid w:val="007E3CEE"/>
    <w:rsid w:val="007E4785"/>
    <w:rsid w:val="007E50E3"/>
    <w:rsid w:val="007F5D3B"/>
    <w:rsid w:val="007F62DC"/>
    <w:rsid w:val="007F6509"/>
    <w:rsid w:val="00801115"/>
    <w:rsid w:val="00801EBA"/>
    <w:rsid w:val="00813F95"/>
    <w:rsid w:val="00816A9F"/>
    <w:rsid w:val="008172AA"/>
    <w:rsid w:val="00820131"/>
    <w:rsid w:val="00822698"/>
    <w:rsid w:val="008258D1"/>
    <w:rsid w:val="00825DE3"/>
    <w:rsid w:val="008354CF"/>
    <w:rsid w:val="00840AC0"/>
    <w:rsid w:val="00851029"/>
    <w:rsid w:val="00856298"/>
    <w:rsid w:val="0085657C"/>
    <w:rsid w:val="008570A8"/>
    <w:rsid w:val="00857CFC"/>
    <w:rsid w:val="00862570"/>
    <w:rsid w:val="00862744"/>
    <w:rsid w:val="008676FD"/>
    <w:rsid w:val="0087162F"/>
    <w:rsid w:val="00880829"/>
    <w:rsid w:val="00884A5F"/>
    <w:rsid w:val="008930AD"/>
    <w:rsid w:val="00893C12"/>
    <w:rsid w:val="008A0283"/>
    <w:rsid w:val="008A1A29"/>
    <w:rsid w:val="008A29D8"/>
    <w:rsid w:val="008A541F"/>
    <w:rsid w:val="008B748F"/>
    <w:rsid w:val="008B79E4"/>
    <w:rsid w:val="008B7DCE"/>
    <w:rsid w:val="008C267E"/>
    <w:rsid w:val="008C3CD5"/>
    <w:rsid w:val="008C6329"/>
    <w:rsid w:val="008D0B0F"/>
    <w:rsid w:val="008D5601"/>
    <w:rsid w:val="008E1374"/>
    <w:rsid w:val="008E30C5"/>
    <w:rsid w:val="008E3CF1"/>
    <w:rsid w:val="008E695E"/>
    <w:rsid w:val="008E74AD"/>
    <w:rsid w:val="008F0031"/>
    <w:rsid w:val="008F0693"/>
    <w:rsid w:val="008F436D"/>
    <w:rsid w:val="008F5EA2"/>
    <w:rsid w:val="008F6439"/>
    <w:rsid w:val="008F7FB8"/>
    <w:rsid w:val="009008E8"/>
    <w:rsid w:val="00901FAE"/>
    <w:rsid w:val="00905507"/>
    <w:rsid w:val="009067CB"/>
    <w:rsid w:val="0091041A"/>
    <w:rsid w:val="00910865"/>
    <w:rsid w:val="00912EE7"/>
    <w:rsid w:val="00913B6A"/>
    <w:rsid w:val="00915784"/>
    <w:rsid w:val="00920AD7"/>
    <w:rsid w:val="00921311"/>
    <w:rsid w:val="00922137"/>
    <w:rsid w:val="00925A9B"/>
    <w:rsid w:val="009302E3"/>
    <w:rsid w:val="00930E7B"/>
    <w:rsid w:val="00931B3F"/>
    <w:rsid w:val="00934214"/>
    <w:rsid w:val="00936872"/>
    <w:rsid w:val="00940E6D"/>
    <w:rsid w:val="00944F29"/>
    <w:rsid w:val="00945D47"/>
    <w:rsid w:val="00947A93"/>
    <w:rsid w:val="00954123"/>
    <w:rsid w:val="009550EB"/>
    <w:rsid w:val="00956854"/>
    <w:rsid w:val="009578B5"/>
    <w:rsid w:val="00961304"/>
    <w:rsid w:val="0096165D"/>
    <w:rsid w:val="00961BA2"/>
    <w:rsid w:val="00962F71"/>
    <w:rsid w:val="009633D1"/>
    <w:rsid w:val="0096366A"/>
    <w:rsid w:val="00965D66"/>
    <w:rsid w:val="00966D5A"/>
    <w:rsid w:val="00971096"/>
    <w:rsid w:val="009756F3"/>
    <w:rsid w:val="009811F3"/>
    <w:rsid w:val="00981961"/>
    <w:rsid w:val="00981B04"/>
    <w:rsid w:val="00984AA1"/>
    <w:rsid w:val="009858BE"/>
    <w:rsid w:val="00985931"/>
    <w:rsid w:val="009860B8"/>
    <w:rsid w:val="00986202"/>
    <w:rsid w:val="009863D5"/>
    <w:rsid w:val="009902A7"/>
    <w:rsid w:val="00990E8E"/>
    <w:rsid w:val="009946DB"/>
    <w:rsid w:val="009962D3"/>
    <w:rsid w:val="00996991"/>
    <w:rsid w:val="0099752D"/>
    <w:rsid w:val="009A7F5B"/>
    <w:rsid w:val="009B218B"/>
    <w:rsid w:val="009B2A2E"/>
    <w:rsid w:val="009B3103"/>
    <w:rsid w:val="009B5AD6"/>
    <w:rsid w:val="009C06B7"/>
    <w:rsid w:val="009C08DD"/>
    <w:rsid w:val="009C0F5D"/>
    <w:rsid w:val="009C162F"/>
    <w:rsid w:val="009C1C0F"/>
    <w:rsid w:val="009C1FB1"/>
    <w:rsid w:val="009C4367"/>
    <w:rsid w:val="009C5448"/>
    <w:rsid w:val="009C5925"/>
    <w:rsid w:val="009C697A"/>
    <w:rsid w:val="009C6E74"/>
    <w:rsid w:val="009C7914"/>
    <w:rsid w:val="009D26EE"/>
    <w:rsid w:val="009D44A7"/>
    <w:rsid w:val="009D71E7"/>
    <w:rsid w:val="009E1698"/>
    <w:rsid w:val="009E1AA2"/>
    <w:rsid w:val="009E21E2"/>
    <w:rsid w:val="009E58FF"/>
    <w:rsid w:val="009E7345"/>
    <w:rsid w:val="009F10B9"/>
    <w:rsid w:val="009F218B"/>
    <w:rsid w:val="009F23F3"/>
    <w:rsid w:val="009F4628"/>
    <w:rsid w:val="009F579A"/>
    <w:rsid w:val="009F5998"/>
    <w:rsid w:val="009F65C0"/>
    <w:rsid w:val="009F717F"/>
    <w:rsid w:val="00A00DD2"/>
    <w:rsid w:val="00A036A4"/>
    <w:rsid w:val="00A10436"/>
    <w:rsid w:val="00A10DFA"/>
    <w:rsid w:val="00A11612"/>
    <w:rsid w:val="00A13BB9"/>
    <w:rsid w:val="00A14B40"/>
    <w:rsid w:val="00A152E4"/>
    <w:rsid w:val="00A20BC3"/>
    <w:rsid w:val="00A2109C"/>
    <w:rsid w:val="00A27470"/>
    <w:rsid w:val="00A350F9"/>
    <w:rsid w:val="00A35FD1"/>
    <w:rsid w:val="00A366B0"/>
    <w:rsid w:val="00A405BB"/>
    <w:rsid w:val="00A43F40"/>
    <w:rsid w:val="00A451DA"/>
    <w:rsid w:val="00A459D3"/>
    <w:rsid w:val="00A55DA1"/>
    <w:rsid w:val="00A67BDB"/>
    <w:rsid w:val="00A707DC"/>
    <w:rsid w:val="00A73079"/>
    <w:rsid w:val="00A77105"/>
    <w:rsid w:val="00A77F13"/>
    <w:rsid w:val="00A819C1"/>
    <w:rsid w:val="00A8311D"/>
    <w:rsid w:val="00A85324"/>
    <w:rsid w:val="00A906A8"/>
    <w:rsid w:val="00A96ADC"/>
    <w:rsid w:val="00A96E8A"/>
    <w:rsid w:val="00AA0F94"/>
    <w:rsid w:val="00AA297F"/>
    <w:rsid w:val="00AA4F86"/>
    <w:rsid w:val="00AA6B1B"/>
    <w:rsid w:val="00AA6E90"/>
    <w:rsid w:val="00AB1731"/>
    <w:rsid w:val="00AB1799"/>
    <w:rsid w:val="00AB223E"/>
    <w:rsid w:val="00AB5653"/>
    <w:rsid w:val="00AB6FCE"/>
    <w:rsid w:val="00AB7DB3"/>
    <w:rsid w:val="00AC0538"/>
    <w:rsid w:val="00AC491B"/>
    <w:rsid w:val="00AC6BDF"/>
    <w:rsid w:val="00AC6E7F"/>
    <w:rsid w:val="00AC766D"/>
    <w:rsid w:val="00AD21BE"/>
    <w:rsid w:val="00AD37FA"/>
    <w:rsid w:val="00AD642A"/>
    <w:rsid w:val="00AD73F6"/>
    <w:rsid w:val="00AD76EA"/>
    <w:rsid w:val="00AE1FFF"/>
    <w:rsid w:val="00AE28E6"/>
    <w:rsid w:val="00AE634A"/>
    <w:rsid w:val="00AF528A"/>
    <w:rsid w:val="00AF7D70"/>
    <w:rsid w:val="00B00585"/>
    <w:rsid w:val="00B0286B"/>
    <w:rsid w:val="00B051C1"/>
    <w:rsid w:val="00B062FA"/>
    <w:rsid w:val="00B07B2E"/>
    <w:rsid w:val="00B07C41"/>
    <w:rsid w:val="00B112B7"/>
    <w:rsid w:val="00B112E0"/>
    <w:rsid w:val="00B11AE3"/>
    <w:rsid w:val="00B13E18"/>
    <w:rsid w:val="00B16CED"/>
    <w:rsid w:val="00B26348"/>
    <w:rsid w:val="00B27861"/>
    <w:rsid w:val="00B3004C"/>
    <w:rsid w:val="00B326DA"/>
    <w:rsid w:val="00B32866"/>
    <w:rsid w:val="00B32C55"/>
    <w:rsid w:val="00B32FCA"/>
    <w:rsid w:val="00B346F6"/>
    <w:rsid w:val="00B35742"/>
    <w:rsid w:val="00B35AF8"/>
    <w:rsid w:val="00B40119"/>
    <w:rsid w:val="00B403D7"/>
    <w:rsid w:val="00B4070E"/>
    <w:rsid w:val="00B43A54"/>
    <w:rsid w:val="00B46706"/>
    <w:rsid w:val="00B50B81"/>
    <w:rsid w:val="00B50E1E"/>
    <w:rsid w:val="00B51B04"/>
    <w:rsid w:val="00B54EE0"/>
    <w:rsid w:val="00B60E70"/>
    <w:rsid w:val="00B624B3"/>
    <w:rsid w:val="00B63442"/>
    <w:rsid w:val="00B65D8D"/>
    <w:rsid w:val="00B66187"/>
    <w:rsid w:val="00B66638"/>
    <w:rsid w:val="00B72BBE"/>
    <w:rsid w:val="00B81460"/>
    <w:rsid w:val="00B8507B"/>
    <w:rsid w:val="00B859C0"/>
    <w:rsid w:val="00B90B49"/>
    <w:rsid w:val="00B95D59"/>
    <w:rsid w:val="00BA0DE8"/>
    <w:rsid w:val="00BA1BD9"/>
    <w:rsid w:val="00BA2A2C"/>
    <w:rsid w:val="00BA65D7"/>
    <w:rsid w:val="00BA730F"/>
    <w:rsid w:val="00BA7B03"/>
    <w:rsid w:val="00BB163B"/>
    <w:rsid w:val="00BB306D"/>
    <w:rsid w:val="00BB409F"/>
    <w:rsid w:val="00BB561A"/>
    <w:rsid w:val="00BB7EBE"/>
    <w:rsid w:val="00BC56BD"/>
    <w:rsid w:val="00BC682C"/>
    <w:rsid w:val="00BC6B15"/>
    <w:rsid w:val="00BD054B"/>
    <w:rsid w:val="00BD398A"/>
    <w:rsid w:val="00BD64EF"/>
    <w:rsid w:val="00BD6D3C"/>
    <w:rsid w:val="00BE065E"/>
    <w:rsid w:val="00BE4C9E"/>
    <w:rsid w:val="00BF0F55"/>
    <w:rsid w:val="00BF10D3"/>
    <w:rsid w:val="00BF2E5C"/>
    <w:rsid w:val="00BF688E"/>
    <w:rsid w:val="00BF75CD"/>
    <w:rsid w:val="00C00029"/>
    <w:rsid w:val="00C010D9"/>
    <w:rsid w:val="00C027D5"/>
    <w:rsid w:val="00C02B40"/>
    <w:rsid w:val="00C06A66"/>
    <w:rsid w:val="00C1178D"/>
    <w:rsid w:val="00C12F14"/>
    <w:rsid w:val="00C140DD"/>
    <w:rsid w:val="00C1599B"/>
    <w:rsid w:val="00C171C6"/>
    <w:rsid w:val="00C23707"/>
    <w:rsid w:val="00C247C0"/>
    <w:rsid w:val="00C270A3"/>
    <w:rsid w:val="00C30158"/>
    <w:rsid w:val="00C30ECE"/>
    <w:rsid w:val="00C339EC"/>
    <w:rsid w:val="00C343E6"/>
    <w:rsid w:val="00C35553"/>
    <w:rsid w:val="00C35B32"/>
    <w:rsid w:val="00C37D83"/>
    <w:rsid w:val="00C40736"/>
    <w:rsid w:val="00C40A3E"/>
    <w:rsid w:val="00C423E5"/>
    <w:rsid w:val="00C42AA6"/>
    <w:rsid w:val="00C432E0"/>
    <w:rsid w:val="00C44335"/>
    <w:rsid w:val="00C4755B"/>
    <w:rsid w:val="00C47855"/>
    <w:rsid w:val="00C5282D"/>
    <w:rsid w:val="00C5418E"/>
    <w:rsid w:val="00C54D35"/>
    <w:rsid w:val="00C553A4"/>
    <w:rsid w:val="00C62F01"/>
    <w:rsid w:val="00C6437A"/>
    <w:rsid w:val="00C649C6"/>
    <w:rsid w:val="00C65F7B"/>
    <w:rsid w:val="00C7479E"/>
    <w:rsid w:val="00C747B9"/>
    <w:rsid w:val="00C77D18"/>
    <w:rsid w:val="00C80B00"/>
    <w:rsid w:val="00C8184D"/>
    <w:rsid w:val="00C9097A"/>
    <w:rsid w:val="00C92D54"/>
    <w:rsid w:val="00C93843"/>
    <w:rsid w:val="00C93AE3"/>
    <w:rsid w:val="00C955BD"/>
    <w:rsid w:val="00CA0611"/>
    <w:rsid w:val="00CA729A"/>
    <w:rsid w:val="00CB2AF2"/>
    <w:rsid w:val="00CB3CA5"/>
    <w:rsid w:val="00CB5584"/>
    <w:rsid w:val="00CB737E"/>
    <w:rsid w:val="00CC094B"/>
    <w:rsid w:val="00CC29BD"/>
    <w:rsid w:val="00CD03FE"/>
    <w:rsid w:val="00CD28C2"/>
    <w:rsid w:val="00CE1BF7"/>
    <w:rsid w:val="00CF06D4"/>
    <w:rsid w:val="00CF3D23"/>
    <w:rsid w:val="00CF4F1B"/>
    <w:rsid w:val="00CF5DD6"/>
    <w:rsid w:val="00CF7C43"/>
    <w:rsid w:val="00D02A95"/>
    <w:rsid w:val="00D05E31"/>
    <w:rsid w:val="00D07884"/>
    <w:rsid w:val="00D07A01"/>
    <w:rsid w:val="00D11F19"/>
    <w:rsid w:val="00D1599A"/>
    <w:rsid w:val="00D15F18"/>
    <w:rsid w:val="00D171B7"/>
    <w:rsid w:val="00D17C33"/>
    <w:rsid w:val="00D210FE"/>
    <w:rsid w:val="00D22228"/>
    <w:rsid w:val="00D23AE8"/>
    <w:rsid w:val="00D24A7A"/>
    <w:rsid w:val="00D25EA3"/>
    <w:rsid w:val="00D269AE"/>
    <w:rsid w:val="00D3228C"/>
    <w:rsid w:val="00D362F1"/>
    <w:rsid w:val="00D41ECD"/>
    <w:rsid w:val="00D4401C"/>
    <w:rsid w:val="00D44C3D"/>
    <w:rsid w:val="00D45713"/>
    <w:rsid w:val="00D50166"/>
    <w:rsid w:val="00D52591"/>
    <w:rsid w:val="00D540D0"/>
    <w:rsid w:val="00D57287"/>
    <w:rsid w:val="00D6364B"/>
    <w:rsid w:val="00D64C22"/>
    <w:rsid w:val="00D70AEC"/>
    <w:rsid w:val="00D71345"/>
    <w:rsid w:val="00D714AC"/>
    <w:rsid w:val="00D724D9"/>
    <w:rsid w:val="00D72A5F"/>
    <w:rsid w:val="00D76EDF"/>
    <w:rsid w:val="00D81BDF"/>
    <w:rsid w:val="00D83268"/>
    <w:rsid w:val="00D93D87"/>
    <w:rsid w:val="00D96F2D"/>
    <w:rsid w:val="00D97D8E"/>
    <w:rsid w:val="00DA13B6"/>
    <w:rsid w:val="00DA693C"/>
    <w:rsid w:val="00DA74F8"/>
    <w:rsid w:val="00DB039F"/>
    <w:rsid w:val="00DB3261"/>
    <w:rsid w:val="00DB53AE"/>
    <w:rsid w:val="00DB587E"/>
    <w:rsid w:val="00DB6880"/>
    <w:rsid w:val="00DB6B0F"/>
    <w:rsid w:val="00DB6BEF"/>
    <w:rsid w:val="00DC15EA"/>
    <w:rsid w:val="00DD05F1"/>
    <w:rsid w:val="00DD3784"/>
    <w:rsid w:val="00DE0812"/>
    <w:rsid w:val="00DE2BA7"/>
    <w:rsid w:val="00DE3A6F"/>
    <w:rsid w:val="00DE55AB"/>
    <w:rsid w:val="00DE7106"/>
    <w:rsid w:val="00DF1D3B"/>
    <w:rsid w:val="00DF29BF"/>
    <w:rsid w:val="00DF7333"/>
    <w:rsid w:val="00E02CE2"/>
    <w:rsid w:val="00E033F6"/>
    <w:rsid w:val="00E03875"/>
    <w:rsid w:val="00E05059"/>
    <w:rsid w:val="00E0520A"/>
    <w:rsid w:val="00E10037"/>
    <w:rsid w:val="00E10DCF"/>
    <w:rsid w:val="00E16B26"/>
    <w:rsid w:val="00E211B0"/>
    <w:rsid w:val="00E22194"/>
    <w:rsid w:val="00E23F0E"/>
    <w:rsid w:val="00E24A41"/>
    <w:rsid w:val="00E31883"/>
    <w:rsid w:val="00E32EF8"/>
    <w:rsid w:val="00E415A0"/>
    <w:rsid w:val="00E42823"/>
    <w:rsid w:val="00E4449A"/>
    <w:rsid w:val="00E47D8B"/>
    <w:rsid w:val="00E50592"/>
    <w:rsid w:val="00E5399F"/>
    <w:rsid w:val="00E5456F"/>
    <w:rsid w:val="00E54EBF"/>
    <w:rsid w:val="00E57047"/>
    <w:rsid w:val="00E57061"/>
    <w:rsid w:val="00E6084F"/>
    <w:rsid w:val="00E630C3"/>
    <w:rsid w:val="00E63378"/>
    <w:rsid w:val="00E63D79"/>
    <w:rsid w:val="00E666EF"/>
    <w:rsid w:val="00E700BF"/>
    <w:rsid w:val="00E753E6"/>
    <w:rsid w:val="00E809F2"/>
    <w:rsid w:val="00E87D2F"/>
    <w:rsid w:val="00E91E34"/>
    <w:rsid w:val="00E92FA5"/>
    <w:rsid w:val="00E965AA"/>
    <w:rsid w:val="00EA3FE6"/>
    <w:rsid w:val="00EA446D"/>
    <w:rsid w:val="00EA6AB5"/>
    <w:rsid w:val="00EB1148"/>
    <w:rsid w:val="00EB2A18"/>
    <w:rsid w:val="00EB556C"/>
    <w:rsid w:val="00EC0499"/>
    <w:rsid w:val="00EC0580"/>
    <w:rsid w:val="00EC0B76"/>
    <w:rsid w:val="00EC5C71"/>
    <w:rsid w:val="00EC68A8"/>
    <w:rsid w:val="00ED0F50"/>
    <w:rsid w:val="00ED5770"/>
    <w:rsid w:val="00ED5E25"/>
    <w:rsid w:val="00ED73C9"/>
    <w:rsid w:val="00ED757D"/>
    <w:rsid w:val="00EE0CDA"/>
    <w:rsid w:val="00EE1013"/>
    <w:rsid w:val="00EE1203"/>
    <w:rsid w:val="00EF089B"/>
    <w:rsid w:val="00EF60BF"/>
    <w:rsid w:val="00F00820"/>
    <w:rsid w:val="00F03940"/>
    <w:rsid w:val="00F12270"/>
    <w:rsid w:val="00F21841"/>
    <w:rsid w:val="00F24D49"/>
    <w:rsid w:val="00F34997"/>
    <w:rsid w:val="00F36AD2"/>
    <w:rsid w:val="00F37812"/>
    <w:rsid w:val="00F44E7C"/>
    <w:rsid w:val="00F46BAF"/>
    <w:rsid w:val="00F4754C"/>
    <w:rsid w:val="00F478F3"/>
    <w:rsid w:val="00F47EBE"/>
    <w:rsid w:val="00F5302D"/>
    <w:rsid w:val="00F540F1"/>
    <w:rsid w:val="00F5674C"/>
    <w:rsid w:val="00F62527"/>
    <w:rsid w:val="00F63D98"/>
    <w:rsid w:val="00F704E5"/>
    <w:rsid w:val="00F71BA9"/>
    <w:rsid w:val="00F739B2"/>
    <w:rsid w:val="00F743D3"/>
    <w:rsid w:val="00F74DE8"/>
    <w:rsid w:val="00F80B3B"/>
    <w:rsid w:val="00F950F2"/>
    <w:rsid w:val="00F95948"/>
    <w:rsid w:val="00FA4820"/>
    <w:rsid w:val="00FA4EC6"/>
    <w:rsid w:val="00FA4F55"/>
    <w:rsid w:val="00FA768F"/>
    <w:rsid w:val="00FB2722"/>
    <w:rsid w:val="00FB5416"/>
    <w:rsid w:val="00FB5E86"/>
    <w:rsid w:val="00FB7A58"/>
    <w:rsid w:val="00FB7F82"/>
    <w:rsid w:val="00FC036F"/>
    <w:rsid w:val="00FC43AC"/>
    <w:rsid w:val="00FC61C0"/>
    <w:rsid w:val="00FC6DCA"/>
    <w:rsid w:val="00FC7BBB"/>
    <w:rsid w:val="00FC7CDF"/>
    <w:rsid w:val="00FD6089"/>
    <w:rsid w:val="00FD6106"/>
    <w:rsid w:val="00FD621F"/>
    <w:rsid w:val="00FE10DC"/>
    <w:rsid w:val="00FE3D8B"/>
    <w:rsid w:val="00FE448E"/>
    <w:rsid w:val="00FE4CD8"/>
    <w:rsid w:val="00FE6F44"/>
    <w:rsid w:val="00FF3A23"/>
    <w:rsid w:val="00FF7139"/>
    <w:rsid w:val="00FF77F9"/>
    <w:rsid w:val="00FF7B33"/>
    <w:rsid w:val="024B773E"/>
    <w:rsid w:val="02FEDE24"/>
    <w:rsid w:val="035DF0B4"/>
    <w:rsid w:val="04C824E9"/>
    <w:rsid w:val="04CA916E"/>
    <w:rsid w:val="055A4EF4"/>
    <w:rsid w:val="05808AF4"/>
    <w:rsid w:val="0740F6EC"/>
    <w:rsid w:val="0767BA32"/>
    <w:rsid w:val="07A35F6E"/>
    <w:rsid w:val="08062266"/>
    <w:rsid w:val="08A2ABE1"/>
    <w:rsid w:val="08DCC0ED"/>
    <w:rsid w:val="09A19206"/>
    <w:rsid w:val="09A1F2C7"/>
    <w:rsid w:val="09FB3430"/>
    <w:rsid w:val="0A097566"/>
    <w:rsid w:val="0A4A1592"/>
    <w:rsid w:val="0A529CFE"/>
    <w:rsid w:val="0BB368A9"/>
    <w:rsid w:val="0C1E6A1F"/>
    <w:rsid w:val="0CD647F8"/>
    <w:rsid w:val="0D403306"/>
    <w:rsid w:val="0DA0C3E1"/>
    <w:rsid w:val="0DBB5B12"/>
    <w:rsid w:val="0DEFDEB9"/>
    <w:rsid w:val="0E36B319"/>
    <w:rsid w:val="0FA4C51A"/>
    <w:rsid w:val="0FE09D75"/>
    <w:rsid w:val="100E7D62"/>
    <w:rsid w:val="10A1909E"/>
    <w:rsid w:val="1145732C"/>
    <w:rsid w:val="12C7772D"/>
    <w:rsid w:val="12CA68D6"/>
    <w:rsid w:val="12DEE956"/>
    <w:rsid w:val="12E5B16E"/>
    <w:rsid w:val="133D511A"/>
    <w:rsid w:val="15158773"/>
    <w:rsid w:val="15876FDE"/>
    <w:rsid w:val="15C9322C"/>
    <w:rsid w:val="163F5388"/>
    <w:rsid w:val="16DBA3A9"/>
    <w:rsid w:val="1728259B"/>
    <w:rsid w:val="174EBCDA"/>
    <w:rsid w:val="17A78A0E"/>
    <w:rsid w:val="18882EE3"/>
    <w:rsid w:val="18DA7F03"/>
    <w:rsid w:val="19717504"/>
    <w:rsid w:val="198CDA18"/>
    <w:rsid w:val="1AEBCC97"/>
    <w:rsid w:val="1B19508C"/>
    <w:rsid w:val="1B3AA13C"/>
    <w:rsid w:val="1B949470"/>
    <w:rsid w:val="1D9AFA65"/>
    <w:rsid w:val="1DB9E6C0"/>
    <w:rsid w:val="1E525F3B"/>
    <w:rsid w:val="1E644116"/>
    <w:rsid w:val="1F4A75C2"/>
    <w:rsid w:val="2025D5A1"/>
    <w:rsid w:val="2082295D"/>
    <w:rsid w:val="220760F4"/>
    <w:rsid w:val="2217358D"/>
    <w:rsid w:val="2295A3B0"/>
    <w:rsid w:val="237948AA"/>
    <w:rsid w:val="238AA119"/>
    <w:rsid w:val="23C7CE23"/>
    <w:rsid w:val="2481319D"/>
    <w:rsid w:val="25CE8EE9"/>
    <w:rsid w:val="26338F00"/>
    <w:rsid w:val="269EAD6A"/>
    <w:rsid w:val="26A17299"/>
    <w:rsid w:val="2745DCA9"/>
    <w:rsid w:val="281963CA"/>
    <w:rsid w:val="2A1727BF"/>
    <w:rsid w:val="2A8FAC94"/>
    <w:rsid w:val="2C24DEB0"/>
    <w:rsid w:val="2CA77668"/>
    <w:rsid w:val="2D03CA44"/>
    <w:rsid w:val="2D1902D8"/>
    <w:rsid w:val="2F3AE9C6"/>
    <w:rsid w:val="30EAFD30"/>
    <w:rsid w:val="310C39F6"/>
    <w:rsid w:val="32031174"/>
    <w:rsid w:val="32143A2B"/>
    <w:rsid w:val="335AEF30"/>
    <w:rsid w:val="3523E738"/>
    <w:rsid w:val="35732A1D"/>
    <w:rsid w:val="3658A58C"/>
    <w:rsid w:val="3658D1F3"/>
    <w:rsid w:val="367C6017"/>
    <w:rsid w:val="37896EE0"/>
    <w:rsid w:val="378DEB5E"/>
    <w:rsid w:val="37CE83DC"/>
    <w:rsid w:val="37FC4626"/>
    <w:rsid w:val="38C8A93A"/>
    <w:rsid w:val="38FBE1BC"/>
    <w:rsid w:val="38FE7C0A"/>
    <w:rsid w:val="391D8B2D"/>
    <w:rsid w:val="39806E8A"/>
    <w:rsid w:val="3992AFAD"/>
    <w:rsid w:val="3A3321AA"/>
    <w:rsid w:val="3BD8535A"/>
    <w:rsid w:val="3C1E7C09"/>
    <w:rsid w:val="3CB97FD7"/>
    <w:rsid w:val="3D557C7B"/>
    <w:rsid w:val="3DC334EB"/>
    <w:rsid w:val="3EB115B5"/>
    <w:rsid w:val="3EFEF4C9"/>
    <w:rsid w:val="3F11474D"/>
    <w:rsid w:val="40079E63"/>
    <w:rsid w:val="4258AD89"/>
    <w:rsid w:val="426B1855"/>
    <w:rsid w:val="430BB38B"/>
    <w:rsid w:val="4342DCE1"/>
    <w:rsid w:val="43BA2B78"/>
    <w:rsid w:val="4497F007"/>
    <w:rsid w:val="44FC39AF"/>
    <w:rsid w:val="459E875D"/>
    <w:rsid w:val="46803610"/>
    <w:rsid w:val="471EC613"/>
    <w:rsid w:val="47C009DC"/>
    <w:rsid w:val="480B27C8"/>
    <w:rsid w:val="48BF6468"/>
    <w:rsid w:val="49183680"/>
    <w:rsid w:val="4AA068E3"/>
    <w:rsid w:val="4B1FA1E6"/>
    <w:rsid w:val="4BF07ACA"/>
    <w:rsid w:val="4D3A94D1"/>
    <w:rsid w:val="4D573C24"/>
    <w:rsid w:val="4DA5671D"/>
    <w:rsid w:val="4F4045F6"/>
    <w:rsid w:val="4F454129"/>
    <w:rsid w:val="4F460297"/>
    <w:rsid w:val="4FC85059"/>
    <w:rsid w:val="5131C965"/>
    <w:rsid w:val="515D3268"/>
    <w:rsid w:val="5253255B"/>
    <w:rsid w:val="52905F35"/>
    <w:rsid w:val="53689AE2"/>
    <w:rsid w:val="5424479E"/>
    <w:rsid w:val="54F253F2"/>
    <w:rsid w:val="562A95B2"/>
    <w:rsid w:val="57529EE0"/>
    <w:rsid w:val="5791E1EE"/>
    <w:rsid w:val="57B4AEB5"/>
    <w:rsid w:val="58B7951A"/>
    <w:rsid w:val="58D7B401"/>
    <w:rsid w:val="5A8FE054"/>
    <w:rsid w:val="5A922C2D"/>
    <w:rsid w:val="5AAE5C2B"/>
    <w:rsid w:val="5AAFF5EC"/>
    <w:rsid w:val="5CD97324"/>
    <w:rsid w:val="5DB57223"/>
    <w:rsid w:val="60560523"/>
    <w:rsid w:val="609780DE"/>
    <w:rsid w:val="6114614A"/>
    <w:rsid w:val="61CF012E"/>
    <w:rsid w:val="620CE532"/>
    <w:rsid w:val="62202BAB"/>
    <w:rsid w:val="6239EE2E"/>
    <w:rsid w:val="63932D66"/>
    <w:rsid w:val="6394222D"/>
    <w:rsid w:val="63D6555A"/>
    <w:rsid w:val="643448B2"/>
    <w:rsid w:val="64F81C94"/>
    <w:rsid w:val="65D371CB"/>
    <w:rsid w:val="669CE5AE"/>
    <w:rsid w:val="67C15C23"/>
    <w:rsid w:val="67DF135B"/>
    <w:rsid w:val="68BF2479"/>
    <w:rsid w:val="696E6C3D"/>
    <w:rsid w:val="6A8521E1"/>
    <w:rsid w:val="6AFCA79A"/>
    <w:rsid w:val="6C577B78"/>
    <w:rsid w:val="6D30B432"/>
    <w:rsid w:val="6D6B87C9"/>
    <w:rsid w:val="6E066326"/>
    <w:rsid w:val="6E7B8C4C"/>
    <w:rsid w:val="6F6604EC"/>
    <w:rsid w:val="6F8AAFD0"/>
    <w:rsid w:val="6FB62C39"/>
    <w:rsid w:val="6FD2503A"/>
    <w:rsid w:val="6FEDA771"/>
    <w:rsid w:val="704D3C31"/>
    <w:rsid w:val="707F52F4"/>
    <w:rsid w:val="70998C94"/>
    <w:rsid w:val="70AF167B"/>
    <w:rsid w:val="72CB38E7"/>
    <w:rsid w:val="74DB702D"/>
    <w:rsid w:val="75139ABE"/>
    <w:rsid w:val="7529CCD3"/>
    <w:rsid w:val="7568223A"/>
    <w:rsid w:val="766D43A9"/>
    <w:rsid w:val="7817F657"/>
    <w:rsid w:val="7827F7AE"/>
    <w:rsid w:val="787C0D85"/>
    <w:rsid w:val="78A8F763"/>
    <w:rsid w:val="79517A73"/>
    <w:rsid w:val="79A7B0A6"/>
    <w:rsid w:val="7C310FDE"/>
    <w:rsid w:val="7C946C07"/>
    <w:rsid w:val="7E6177F6"/>
    <w:rsid w:val="7E7180A1"/>
    <w:rsid w:val="7F540B2C"/>
    <w:rsid w:val="7FA6F87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3AF3"/>
  <w15:chartTrackingRefBased/>
  <w15:docId w15:val="{1BB656FB-D602-478C-B70D-17124D1E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F8B"/>
  </w:style>
  <w:style w:type="paragraph" w:styleId="Heading1">
    <w:name w:val="heading 1"/>
    <w:basedOn w:val="Normal"/>
    <w:next w:val="Normal"/>
    <w:link w:val="Heading1Char"/>
    <w:uiPriority w:val="9"/>
    <w:rsid w:val="00913B6A"/>
    <w:pPr>
      <w:keepNext/>
      <w:keepLines/>
      <w:spacing w:before="240" w:after="0"/>
      <w:ind w:left="360" w:hanging="360"/>
      <w:outlineLvl w:val="0"/>
    </w:pPr>
    <w:rPr>
      <w:rFonts w:ascii="Times New Roman" w:eastAsiaTheme="majorEastAsia" w:hAnsi="Times New Roman" w:cs="Times New Roman"/>
      <w:b/>
      <w:color w:val="2F5496" w:themeColor="accent1" w:themeShade="BF"/>
    </w:rPr>
  </w:style>
  <w:style w:type="paragraph" w:styleId="Heading2">
    <w:name w:val="heading 2"/>
    <w:aliases w:val="First Level Heading"/>
    <w:basedOn w:val="Normal"/>
    <w:next w:val="BodyText"/>
    <w:link w:val="Heading2Char"/>
    <w:uiPriority w:val="9"/>
    <w:unhideWhenUsed/>
    <w:qFormat/>
    <w:rsid w:val="00913B6A"/>
    <w:pPr>
      <w:keepNext/>
      <w:keepLines/>
      <w:spacing w:before="240" w:after="0"/>
      <w:ind w:left="360" w:hanging="360"/>
      <w:outlineLvl w:val="1"/>
    </w:pPr>
    <w:rPr>
      <w:rFonts w:ascii="Times New Roman" w:eastAsiaTheme="majorEastAsia" w:hAnsi="Times New Roman" w:cs="Times New Roman"/>
      <w:b/>
      <w:bCs/>
      <w:color w:val="2F5496" w:themeColor="accent1" w:themeShade="BF"/>
    </w:rPr>
  </w:style>
  <w:style w:type="paragraph" w:styleId="Heading3">
    <w:name w:val="heading 3"/>
    <w:aliases w:val="Second Level Heading"/>
    <w:basedOn w:val="Normal"/>
    <w:next w:val="BodyText"/>
    <w:link w:val="Heading3Char"/>
    <w:uiPriority w:val="10"/>
    <w:unhideWhenUsed/>
    <w:qFormat/>
    <w:rsid w:val="00913B6A"/>
    <w:pPr>
      <w:keepNext/>
      <w:keepLines/>
      <w:spacing w:before="40" w:after="0"/>
      <w:outlineLvl w:val="2"/>
    </w:pPr>
    <w:rPr>
      <w:rFonts w:ascii="Times New Roman" w:eastAsiaTheme="majorEastAsia" w:hAnsi="Times New Roman" w:cs="Times New Roman"/>
      <w:bCs/>
      <w:color w:val="2F5496" w:themeColor="accent1" w:themeShade="BF"/>
    </w:rPr>
  </w:style>
  <w:style w:type="paragraph" w:styleId="Heading4">
    <w:name w:val="heading 4"/>
    <w:aliases w:val="Third Level Heading"/>
    <w:basedOn w:val="Normal"/>
    <w:next w:val="BodyText"/>
    <w:link w:val="Heading4Char"/>
    <w:uiPriority w:val="11"/>
    <w:unhideWhenUsed/>
    <w:qFormat/>
    <w:rsid w:val="00913B6A"/>
    <w:pPr>
      <w:spacing w:after="0" w:line="240" w:lineRule="auto"/>
      <w:outlineLvl w:val="3"/>
    </w:pPr>
    <w:rPr>
      <w:rFonts w:ascii="Times New Roman" w:hAnsi="Times New Roman" w:cs="Times New Roman"/>
      <w:b/>
    </w:rPr>
  </w:style>
  <w:style w:type="paragraph" w:styleId="Heading5">
    <w:name w:val="heading 5"/>
    <w:aliases w:val="Fourth Level Heading"/>
    <w:basedOn w:val="Heading4"/>
    <w:next w:val="BodyText"/>
    <w:link w:val="Heading5Char"/>
    <w:uiPriority w:val="12"/>
    <w:unhideWhenUsed/>
    <w:qFormat/>
    <w:rsid w:val="00707D8D"/>
    <w:pPr>
      <w:numPr>
        <w:ilvl w:val="3"/>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irst Level Heading Char"/>
    <w:basedOn w:val="DefaultParagraphFont"/>
    <w:link w:val="Heading2"/>
    <w:uiPriority w:val="9"/>
    <w:rsid w:val="00913B6A"/>
    <w:rPr>
      <w:rFonts w:ascii="Times New Roman" w:eastAsiaTheme="majorEastAsia" w:hAnsi="Times New Roman" w:cs="Times New Roman"/>
      <w:b/>
      <w:bCs/>
      <w:color w:val="2F5496" w:themeColor="accent1" w:themeShade="BF"/>
    </w:rPr>
  </w:style>
  <w:style w:type="paragraph" w:styleId="BodyText">
    <w:name w:val="Body Text"/>
    <w:basedOn w:val="Normal"/>
    <w:link w:val="BodyTextChar"/>
    <w:uiPriority w:val="4"/>
    <w:qFormat/>
    <w:rsid w:val="00707D8D"/>
    <w:pPr>
      <w:spacing w:after="240" w:line="240" w:lineRule="auto"/>
      <w:ind w:left="720"/>
    </w:pPr>
    <w:rPr>
      <w:rFonts w:ascii="Times New Roman" w:hAnsi="Times New Roman"/>
    </w:rPr>
  </w:style>
  <w:style w:type="character" w:customStyle="1" w:styleId="BodyTextChar">
    <w:name w:val="Body Text Char"/>
    <w:basedOn w:val="DefaultParagraphFont"/>
    <w:link w:val="BodyText"/>
    <w:uiPriority w:val="4"/>
    <w:rsid w:val="00707D8D"/>
    <w:rPr>
      <w:rFonts w:ascii="Times New Roman" w:hAnsi="Times New Roman"/>
    </w:rPr>
  </w:style>
  <w:style w:type="paragraph" w:customStyle="1" w:styleId="AppendixHeading">
    <w:name w:val="Appendix_Heading"/>
    <w:basedOn w:val="Heading2"/>
    <w:next w:val="BodyText"/>
    <w:link w:val="AppendixHeadingChar"/>
    <w:uiPriority w:val="24"/>
    <w:qFormat/>
    <w:rsid w:val="00707D8D"/>
    <w:pPr>
      <w:numPr>
        <w:ilvl w:val="1"/>
        <w:numId w:val="8"/>
      </w:numPr>
      <w:spacing w:after="360"/>
      <w:jc w:val="center"/>
    </w:pPr>
    <w:rPr>
      <w:sz w:val="26"/>
      <w:szCs w:val="26"/>
    </w:rPr>
  </w:style>
  <w:style w:type="character" w:customStyle="1" w:styleId="AppendixHeadingChar">
    <w:name w:val="Appendix_Heading Char"/>
    <w:basedOn w:val="Heading2Char"/>
    <w:link w:val="AppendixHeading"/>
    <w:uiPriority w:val="24"/>
    <w:rsid w:val="00707D8D"/>
    <w:rPr>
      <w:rFonts w:ascii="Times New Roman" w:eastAsiaTheme="majorEastAsia" w:hAnsi="Times New Roman" w:cs="Times New Roman"/>
      <w:b/>
      <w:bCs/>
      <w:color w:val="2F5496" w:themeColor="accent1" w:themeShade="BF"/>
      <w:sz w:val="26"/>
      <w:szCs w:val="26"/>
    </w:rPr>
  </w:style>
  <w:style w:type="character" w:customStyle="1" w:styleId="Heading3Char">
    <w:name w:val="Heading 3 Char"/>
    <w:aliases w:val="Second Level Heading Char"/>
    <w:basedOn w:val="DefaultParagraphFont"/>
    <w:link w:val="Heading3"/>
    <w:uiPriority w:val="10"/>
    <w:rsid w:val="00913B6A"/>
    <w:rPr>
      <w:rFonts w:ascii="Times New Roman" w:eastAsiaTheme="majorEastAsia" w:hAnsi="Times New Roman" w:cs="Times New Roman"/>
      <w:bCs/>
      <w:color w:val="2F5496" w:themeColor="accent1" w:themeShade="BF"/>
    </w:rPr>
  </w:style>
  <w:style w:type="paragraph" w:customStyle="1" w:styleId="AppendixHeading2">
    <w:name w:val="Appendix_Heading_2"/>
    <w:basedOn w:val="Heading3"/>
    <w:next w:val="BodyText"/>
    <w:link w:val="AppendixHeading2Char"/>
    <w:uiPriority w:val="24"/>
    <w:qFormat/>
    <w:rsid w:val="00707D8D"/>
    <w:pPr>
      <w:numPr>
        <w:ilvl w:val="2"/>
        <w:numId w:val="8"/>
      </w:numPr>
      <w:tabs>
        <w:tab w:val="num" w:pos="360"/>
      </w:tabs>
      <w:ind w:left="0" w:firstLine="0"/>
    </w:pPr>
    <w:rPr>
      <w:sz w:val="24"/>
      <w:lang w:val="en-US"/>
    </w:rPr>
  </w:style>
  <w:style w:type="character" w:customStyle="1" w:styleId="AppendixHeading2Char">
    <w:name w:val="Appendix_Heading_2 Char"/>
    <w:basedOn w:val="Heading3Char"/>
    <w:link w:val="AppendixHeading2"/>
    <w:uiPriority w:val="24"/>
    <w:rsid w:val="00707D8D"/>
    <w:rPr>
      <w:rFonts w:ascii="Times New Roman" w:eastAsiaTheme="majorEastAsia" w:hAnsi="Times New Roman" w:cs="Times New Roman"/>
      <w:b w:val="0"/>
      <w:bCs/>
      <w:color w:val="2F5496" w:themeColor="accent1" w:themeShade="BF"/>
      <w:sz w:val="24"/>
      <w:lang w:val="en-US"/>
    </w:rPr>
  </w:style>
  <w:style w:type="character" w:customStyle="1" w:styleId="Heading4Char">
    <w:name w:val="Heading 4 Char"/>
    <w:aliases w:val="Third Level Heading Char"/>
    <w:basedOn w:val="DefaultParagraphFont"/>
    <w:link w:val="Heading4"/>
    <w:uiPriority w:val="11"/>
    <w:rsid w:val="00913B6A"/>
    <w:rPr>
      <w:rFonts w:ascii="Times New Roman" w:hAnsi="Times New Roman" w:cs="Times New Roman"/>
      <w:b/>
    </w:rPr>
  </w:style>
  <w:style w:type="paragraph" w:customStyle="1" w:styleId="AppendixHeading3">
    <w:name w:val="Appendix_Heading_3"/>
    <w:basedOn w:val="Heading4"/>
    <w:next w:val="Normal"/>
    <w:link w:val="AppendixHeading3Char"/>
    <w:uiPriority w:val="24"/>
    <w:qFormat/>
    <w:rsid w:val="00707D8D"/>
    <w:pPr>
      <w:numPr>
        <w:ilvl w:val="3"/>
        <w:numId w:val="8"/>
      </w:numPr>
    </w:pPr>
    <w:rPr>
      <w:lang w:val="en-US"/>
    </w:rPr>
  </w:style>
  <w:style w:type="character" w:customStyle="1" w:styleId="AppendixHeading3Char">
    <w:name w:val="Appendix_Heading_3 Char"/>
    <w:basedOn w:val="Heading4Char"/>
    <w:link w:val="AppendixHeading3"/>
    <w:uiPriority w:val="24"/>
    <w:rsid w:val="00707D8D"/>
    <w:rPr>
      <w:rFonts w:ascii="Times New Roman" w:hAnsi="Times New Roman" w:cs="Times New Roman"/>
      <w:b/>
      <w:lang w:val="en-US"/>
    </w:rPr>
  </w:style>
  <w:style w:type="character" w:customStyle="1" w:styleId="Heading5Char">
    <w:name w:val="Heading 5 Char"/>
    <w:aliases w:val="Fourth Level Heading Char"/>
    <w:basedOn w:val="DefaultParagraphFont"/>
    <w:link w:val="Heading5"/>
    <w:uiPriority w:val="12"/>
    <w:rsid w:val="00707D8D"/>
    <w:rPr>
      <w:rFonts w:ascii="Times New Roman" w:hAnsi="Times New Roman"/>
      <w:b/>
    </w:rPr>
  </w:style>
  <w:style w:type="paragraph" w:customStyle="1" w:styleId="AppendixHeading4">
    <w:name w:val="Appendix_Heading_4"/>
    <w:basedOn w:val="Heading5"/>
    <w:next w:val="Normal"/>
    <w:link w:val="AppendixHeading4Char"/>
    <w:uiPriority w:val="24"/>
    <w:qFormat/>
    <w:rsid w:val="00707D8D"/>
    <w:pPr>
      <w:numPr>
        <w:ilvl w:val="4"/>
        <w:numId w:val="8"/>
      </w:numPr>
    </w:pPr>
    <w:rPr>
      <w:lang w:val="en-US"/>
    </w:rPr>
  </w:style>
  <w:style w:type="character" w:customStyle="1" w:styleId="AppendixHeading4Char">
    <w:name w:val="Appendix_Heading_4 Char"/>
    <w:basedOn w:val="Heading5Char"/>
    <w:link w:val="AppendixHeading4"/>
    <w:uiPriority w:val="24"/>
    <w:rsid w:val="00707D8D"/>
    <w:rPr>
      <w:rFonts w:ascii="Times New Roman" w:hAnsi="Times New Roman"/>
      <w:b/>
      <w:lang w:val="en-US"/>
    </w:rPr>
  </w:style>
  <w:style w:type="paragraph" w:styleId="BalloonText">
    <w:name w:val="Balloon Text"/>
    <w:basedOn w:val="Normal"/>
    <w:link w:val="BalloonTextChar"/>
    <w:uiPriority w:val="99"/>
    <w:semiHidden/>
    <w:unhideWhenUsed/>
    <w:rsid w:val="0070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D8D"/>
    <w:rPr>
      <w:rFonts w:ascii="Tahoma" w:hAnsi="Tahoma" w:cs="Tahoma"/>
      <w:sz w:val="16"/>
      <w:szCs w:val="16"/>
    </w:rPr>
  </w:style>
  <w:style w:type="paragraph" w:customStyle="1" w:styleId="BodyTextNoIndent">
    <w:name w:val="Body Text No Indent"/>
    <w:basedOn w:val="Normal"/>
    <w:link w:val="BodyTextNoIndentChar"/>
    <w:uiPriority w:val="4"/>
    <w:qFormat/>
    <w:rsid w:val="00707D8D"/>
    <w:pPr>
      <w:spacing w:after="240" w:line="240" w:lineRule="auto"/>
    </w:pPr>
    <w:rPr>
      <w:rFonts w:ascii="Times New Roman" w:hAnsi="Times New Roman"/>
      <w:lang w:val="en-US"/>
    </w:rPr>
  </w:style>
  <w:style w:type="character" w:customStyle="1" w:styleId="BodyTextNoIndentChar">
    <w:name w:val="Body Text No Indent Char"/>
    <w:basedOn w:val="BodyTextChar"/>
    <w:link w:val="BodyTextNoIndent"/>
    <w:uiPriority w:val="4"/>
    <w:rsid w:val="00707D8D"/>
    <w:rPr>
      <w:rFonts w:ascii="Times New Roman" w:hAnsi="Times New Roman"/>
      <w:lang w:val="en-US"/>
    </w:rPr>
  </w:style>
  <w:style w:type="paragraph" w:customStyle="1" w:styleId="BulletList">
    <w:name w:val="Bullet List"/>
    <w:basedOn w:val="Normal"/>
    <w:rsid w:val="00707D8D"/>
    <w:pPr>
      <w:numPr>
        <w:numId w:val="10"/>
      </w:numPr>
      <w:tabs>
        <w:tab w:val="left" w:pos="1080"/>
      </w:tabs>
      <w:spacing w:after="0" w:line="240" w:lineRule="auto"/>
    </w:pPr>
    <w:rPr>
      <w:rFonts w:ascii="Times New Roman" w:eastAsia="Times New Roman" w:hAnsi="Times New Roman" w:cs="Times New Roman"/>
      <w:color w:val="000000"/>
      <w:lang w:val="en"/>
    </w:rPr>
  </w:style>
  <w:style w:type="paragraph" w:customStyle="1" w:styleId="BulletListLastItem">
    <w:name w:val="Bullet List Last Item"/>
    <w:basedOn w:val="BulletList"/>
    <w:uiPriority w:val="4"/>
    <w:qFormat/>
    <w:rsid w:val="00707D8D"/>
    <w:pPr>
      <w:spacing w:after="240"/>
      <w:ind w:left="1080"/>
    </w:pPr>
  </w:style>
  <w:style w:type="paragraph" w:customStyle="1" w:styleId="BulletListSub-item">
    <w:name w:val="Bullet List Sub-item"/>
    <w:basedOn w:val="BulletList"/>
    <w:rsid w:val="00707D8D"/>
    <w:pPr>
      <w:numPr>
        <w:numId w:val="11"/>
      </w:numPr>
      <w:tabs>
        <w:tab w:val="clear" w:pos="1080"/>
        <w:tab w:val="left" w:pos="1440"/>
      </w:tabs>
    </w:pPr>
  </w:style>
  <w:style w:type="paragraph" w:customStyle="1" w:styleId="BulletListSub-itemBottom">
    <w:name w:val="Bullet List Sub-item Bottom"/>
    <w:basedOn w:val="Normal"/>
    <w:rsid w:val="00707D8D"/>
    <w:pPr>
      <w:numPr>
        <w:numId w:val="12"/>
      </w:numPr>
      <w:tabs>
        <w:tab w:val="left" w:pos="1440"/>
      </w:tabs>
      <w:spacing w:after="240" w:line="240" w:lineRule="auto"/>
    </w:pPr>
    <w:rPr>
      <w:rFonts w:ascii="Times New Roman" w:eastAsia="Times New Roman" w:hAnsi="Times New Roman" w:cs="Times New Roman"/>
      <w:color w:val="000000"/>
      <w:lang w:val="en"/>
    </w:rPr>
  </w:style>
  <w:style w:type="paragraph" w:styleId="Caption">
    <w:name w:val="caption"/>
    <w:basedOn w:val="Normal"/>
    <w:next w:val="BodyText"/>
    <w:uiPriority w:val="35"/>
    <w:unhideWhenUsed/>
    <w:qFormat/>
    <w:rsid w:val="00707D8D"/>
    <w:pPr>
      <w:keepNext/>
      <w:spacing w:after="240" w:line="240" w:lineRule="auto"/>
      <w:ind w:left="720"/>
    </w:pPr>
    <w:rPr>
      <w:rFonts w:ascii="Times New Roman" w:hAnsi="Times New Roman"/>
      <w:b/>
      <w:iCs/>
      <w:color w:val="000000" w:themeColor="text1"/>
    </w:rPr>
  </w:style>
  <w:style w:type="character" w:styleId="CommentReference">
    <w:name w:val="annotation reference"/>
    <w:basedOn w:val="DefaultParagraphFont"/>
    <w:uiPriority w:val="99"/>
    <w:unhideWhenUsed/>
    <w:rsid w:val="00707D8D"/>
    <w:rPr>
      <w:sz w:val="16"/>
      <w:szCs w:val="16"/>
    </w:rPr>
  </w:style>
  <w:style w:type="paragraph" w:styleId="CommentText">
    <w:name w:val="annotation text"/>
    <w:basedOn w:val="Normal"/>
    <w:link w:val="CommentTextChar"/>
    <w:uiPriority w:val="99"/>
    <w:unhideWhenUsed/>
    <w:rsid w:val="00707D8D"/>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707D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07D8D"/>
    <w:rPr>
      <w:b/>
      <w:bCs/>
    </w:rPr>
  </w:style>
  <w:style w:type="character" w:customStyle="1" w:styleId="CommentSubjectChar">
    <w:name w:val="Comment Subject Char"/>
    <w:basedOn w:val="CommentTextChar"/>
    <w:link w:val="CommentSubject"/>
    <w:uiPriority w:val="99"/>
    <w:semiHidden/>
    <w:rsid w:val="00707D8D"/>
    <w:rPr>
      <w:rFonts w:ascii="Times New Roman" w:hAnsi="Times New Roman"/>
      <w:b/>
      <w:bCs/>
      <w:sz w:val="20"/>
      <w:szCs w:val="20"/>
    </w:rPr>
  </w:style>
  <w:style w:type="character" w:styleId="Emphasis">
    <w:name w:val="Emphasis"/>
    <w:basedOn w:val="DefaultParagraphFont"/>
    <w:qFormat/>
    <w:rsid w:val="00707D8D"/>
    <w:rPr>
      <w:i/>
      <w:iCs/>
    </w:rPr>
  </w:style>
  <w:style w:type="character" w:styleId="EndnoteReference">
    <w:name w:val="endnote reference"/>
    <w:basedOn w:val="DefaultParagraphFont"/>
    <w:uiPriority w:val="99"/>
    <w:unhideWhenUsed/>
    <w:rsid w:val="00707D8D"/>
    <w:rPr>
      <w:vertAlign w:val="superscript"/>
    </w:rPr>
  </w:style>
  <w:style w:type="character" w:styleId="FollowedHyperlink">
    <w:name w:val="FollowedHyperlink"/>
    <w:basedOn w:val="DefaultParagraphFont"/>
    <w:uiPriority w:val="99"/>
    <w:semiHidden/>
    <w:unhideWhenUsed/>
    <w:rsid w:val="00707D8D"/>
    <w:rPr>
      <w:color w:val="954F72" w:themeColor="followedHyperlink"/>
      <w:u w:val="single"/>
    </w:rPr>
  </w:style>
  <w:style w:type="paragraph" w:styleId="Footer">
    <w:name w:val="footer"/>
    <w:basedOn w:val="Normal"/>
    <w:link w:val="FooterChar"/>
    <w:uiPriority w:val="99"/>
    <w:unhideWhenUsed/>
    <w:rsid w:val="00707D8D"/>
    <w:pPr>
      <w:tabs>
        <w:tab w:val="center" w:pos="4680"/>
        <w:tab w:val="right" w:pos="9360"/>
      </w:tabs>
      <w:spacing w:after="0" w:line="240" w:lineRule="auto"/>
    </w:pPr>
    <w:rPr>
      <w:rFonts w:ascii="Times New Roman" w:hAnsi="Times New Roman"/>
      <w:sz w:val="20"/>
    </w:rPr>
  </w:style>
  <w:style w:type="character" w:customStyle="1" w:styleId="FooterChar">
    <w:name w:val="Footer Char"/>
    <w:basedOn w:val="DefaultParagraphFont"/>
    <w:link w:val="Footer"/>
    <w:uiPriority w:val="99"/>
    <w:rsid w:val="00707D8D"/>
    <w:rPr>
      <w:rFonts w:ascii="Times New Roman" w:hAnsi="Times New Roman"/>
      <w:sz w:val="20"/>
    </w:rPr>
  </w:style>
  <w:style w:type="character" w:styleId="FootnoteReference">
    <w:name w:val="footnote reference"/>
    <w:basedOn w:val="DefaultParagraphFont"/>
    <w:uiPriority w:val="99"/>
    <w:semiHidden/>
    <w:unhideWhenUsed/>
    <w:rsid w:val="00707D8D"/>
    <w:rPr>
      <w:vertAlign w:val="superscript"/>
    </w:rPr>
  </w:style>
  <w:style w:type="paragraph" w:styleId="FootnoteText">
    <w:name w:val="footnote text"/>
    <w:basedOn w:val="Normal"/>
    <w:link w:val="FootnoteTextChar"/>
    <w:uiPriority w:val="99"/>
    <w:unhideWhenUsed/>
    <w:rsid w:val="00707D8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707D8D"/>
    <w:rPr>
      <w:rFonts w:ascii="Times New Roman" w:hAnsi="Times New Roman"/>
      <w:sz w:val="20"/>
      <w:szCs w:val="20"/>
    </w:rPr>
  </w:style>
  <w:style w:type="paragraph" w:customStyle="1" w:styleId="GlossaryTerm">
    <w:name w:val="Glossary Term"/>
    <w:basedOn w:val="Normal"/>
    <w:link w:val="GlossaryTermChar"/>
    <w:uiPriority w:val="24"/>
    <w:qFormat/>
    <w:rsid w:val="00707D8D"/>
    <w:pPr>
      <w:keepNext/>
      <w:spacing w:after="0" w:line="240" w:lineRule="auto"/>
    </w:pPr>
    <w:rPr>
      <w:rFonts w:ascii="Times New Roman" w:hAnsi="Times New Roman"/>
      <w:b/>
      <w:lang w:val="en-US"/>
    </w:rPr>
  </w:style>
  <w:style w:type="character" w:customStyle="1" w:styleId="GlossaryTermChar">
    <w:name w:val="Glossary Term Char"/>
    <w:basedOn w:val="DefaultParagraphFont"/>
    <w:link w:val="GlossaryTerm"/>
    <w:uiPriority w:val="24"/>
    <w:rsid w:val="00707D8D"/>
    <w:rPr>
      <w:rFonts w:ascii="Times New Roman" w:hAnsi="Times New Roman"/>
      <w:b/>
      <w:lang w:val="en-US"/>
    </w:rPr>
  </w:style>
  <w:style w:type="paragraph" w:customStyle="1" w:styleId="GlossaryDefinition">
    <w:name w:val="Glossary Definition"/>
    <w:basedOn w:val="GlossaryTerm"/>
    <w:link w:val="GlossaryDefinitionChar"/>
    <w:rsid w:val="00707D8D"/>
    <w:pPr>
      <w:keepNext w:val="0"/>
      <w:spacing w:after="240"/>
    </w:pPr>
    <w:rPr>
      <w:b w:val="0"/>
    </w:rPr>
  </w:style>
  <w:style w:type="character" w:customStyle="1" w:styleId="GlossaryDefinitionChar">
    <w:name w:val="Glossary Definition Char"/>
    <w:basedOn w:val="DefaultParagraphFont"/>
    <w:link w:val="GlossaryDefinition"/>
    <w:rsid w:val="00707D8D"/>
    <w:rPr>
      <w:rFonts w:ascii="Times New Roman" w:hAnsi="Times New Roman"/>
      <w:lang w:val="en-US"/>
    </w:rPr>
  </w:style>
  <w:style w:type="paragraph" w:styleId="Header">
    <w:name w:val="header"/>
    <w:basedOn w:val="Normal"/>
    <w:link w:val="HeaderChar"/>
    <w:uiPriority w:val="99"/>
    <w:unhideWhenUsed/>
    <w:rsid w:val="00707D8D"/>
    <w:pPr>
      <w:pBdr>
        <w:bottom w:val="single" w:sz="4" w:space="1" w:color="auto"/>
      </w:pBdr>
      <w:tabs>
        <w:tab w:val="right" w:pos="9360"/>
      </w:tabs>
      <w:spacing w:after="0" w:line="240" w:lineRule="auto"/>
    </w:pPr>
    <w:rPr>
      <w:rFonts w:ascii="Times New Roman" w:hAnsi="Times New Roman"/>
      <w:sz w:val="20"/>
    </w:rPr>
  </w:style>
  <w:style w:type="character" w:customStyle="1" w:styleId="HeaderChar">
    <w:name w:val="Header Char"/>
    <w:basedOn w:val="DefaultParagraphFont"/>
    <w:link w:val="Header"/>
    <w:uiPriority w:val="99"/>
    <w:rsid w:val="00707D8D"/>
    <w:rPr>
      <w:rFonts w:ascii="Times New Roman" w:hAnsi="Times New Roman"/>
      <w:sz w:val="20"/>
    </w:rPr>
  </w:style>
  <w:style w:type="character" w:customStyle="1" w:styleId="Heading1Char">
    <w:name w:val="Heading 1 Char"/>
    <w:basedOn w:val="DefaultParagraphFont"/>
    <w:link w:val="Heading1"/>
    <w:uiPriority w:val="9"/>
    <w:rsid w:val="00913B6A"/>
    <w:rPr>
      <w:rFonts w:ascii="Times New Roman" w:eastAsiaTheme="majorEastAsia" w:hAnsi="Times New Roman" w:cs="Times New Roman"/>
      <w:b/>
      <w:color w:val="2F5496" w:themeColor="accent1" w:themeShade="BF"/>
    </w:rPr>
  </w:style>
  <w:style w:type="paragraph" w:customStyle="1" w:styleId="HeadingLevel5NoNumbering">
    <w:name w:val="Heading Level 5 No Numbering"/>
    <w:basedOn w:val="Normal"/>
    <w:next w:val="Normal"/>
    <w:rsid w:val="00707D8D"/>
    <w:pPr>
      <w:keepNext/>
      <w:spacing w:after="240" w:line="240" w:lineRule="auto"/>
      <w:ind w:left="720"/>
    </w:pPr>
    <w:rPr>
      <w:rFonts w:ascii="Times New Roman Bold" w:eastAsia="Times New Roman" w:hAnsi="Times New Roman Bold" w:cs="Times New Roman"/>
      <w:b/>
      <w:szCs w:val="24"/>
      <w:u w:color="000080"/>
      <w:lang w:val="en-US"/>
    </w:rPr>
  </w:style>
  <w:style w:type="paragraph" w:customStyle="1" w:styleId="HeadingRequirementsorGuidanceLabel">
    <w:name w:val="Heading Requirements or Guidance Label"/>
    <w:basedOn w:val="Normal"/>
    <w:next w:val="Normal"/>
    <w:rsid w:val="00707D8D"/>
    <w:pPr>
      <w:keepNext/>
      <w:autoSpaceDE w:val="0"/>
      <w:autoSpaceDN w:val="0"/>
      <w:adjustRightInd w:val="0"/>
      <w:spacing w:before="240" w:after="120" w:line="240" w:lineRule="auto"/>
      <w:ind w:left="720"/>
      <w:outlineLvl w:val="2"/>
    </w:pPr>
    <w:rPr>
      <w:rFonts w:ascii="Times New Roman Bold" w:eastAsia="Times New Roman" w:hAnsi="Times New Roman Bold" w:cs="Times New Roman"/>
      <w:b/>
      <w:bCs/>
      <w:color w:val="000000"/>
      <w:lang w:val="en-US"/>
    </w:rPr>
  </w:style>
  <w:style w:type="character" w:styleId="Hyperlink">
    <w:name w:val="Hyperlink"/>
    <w:aliases w:val="RD Hyperlink"/>
    <w:uiPriority w:val="99"/>
    <w:rsid w:val="00707D8D"/>
    <w:rPr>
      <w:rFonts w:ascii="Times New Roman" w:hAnsi="Times New Roman"/>
      <w:dstrike w:val="0"/>
      <w:color w:val="0000FF"/>
      <w:sz w:val="22"/>
      <w:u w:val="single" w:color="0000FF"/>
      <w:vertAlign w:val="baseline"/>
    </w:rPr>
  </w:style>
  <w:style w:type="character" w:customStyle="1" w:styleId="Instructions">
    <w:name w:val="Instructions"/>
    <w:basedOn w:val="DefaultParagraphFont"/>
    <w:uiPriority w:val="29"/>
    <w:qFormat/>
    <w:rsid w:val="00707D8D"/>
    <w:rPr>
      <w:color w:val="0000FF"/>
    </w:rPr>
  </w:style>
  <w:style w:type="character" w:styleId="IntenseEmphasis">
    <w:name w:val="Intense Emphasis"/>
    <w:basedOn w:val="DefaultParagraphFont"/>
    <w:qFormat/>
    <w:rsid w:val="00707D8D"/>
    <w:rPr>
      <w:b/>
      <w:i/>
      <w:iCs/>
      <w:color w:val="auto"/>
    </w:rPr>
  </w:style>
  <w:style w:type="paragraph" w:customStyle="1" w:styleId="LicensingNoteText">
    <w:name w:val="Licensing Note Text"/>
    <w:basedOn w:val="BodyTextNoIndent"/>
    <w:next w:val="BodyTextNoIndent"/>
    <w:link w:val="LicensingNoteTextChar"/>
    <w:rsid w:val="00707D8D"/>
    <w:pPr>
      <w:pBdr>
        <w:top w:val="single" w:sz="4" w:space="6" w:color="auto"/>
        <w:left w:val="single" w:sz="4" w:space="6" w:color="auto"/>
        <w:bottom w:val="single" w:sz="4" w:space="6" w:color="auto"/>
        <w:right w:val="single" w:sz="4" w:space="6" w:color="auto"/>
      </w:pBdr>
      <w:shd w:val="clear" w:color="auto" w:fill="D9D9D9"/>
      <w:ind w:left="144" w:right="144"/>
    </w:pPr>
  </w:style>
  <w:style w:type="character" w:customStyle="1" w:styleId="LicensingNoteTextChar">
    <w:name w:val="Licensing Note Text Char"/>
    <w:basedOn w:val="DefaultParagraphFont"/>
    <w:link w:val="LicensingNoteText"/>
    <w:rsid w:val="00707D8D"/>
    <w:rPr>
      <w:rFonts w:ascii="Times New Roman" w:hAnsi="Times New Roman"/>
      <w:shd w:val="clear" w:color="auto" w:fill="D9D9D9"/>
      <w:lang w:val="en-US"/>
    </w:rPr>
  </w:style>
  <w:style w:type="paragraph" w:styleId="ListParagraph">
    <w:name w:val="List Paragraph"/>
    <w:basedOn w:val="Normal"/>
    <w:link w:val="ListParagraphChar"/>
    <w:uiPriority w:val="34"/>
    <w:qFormat/>
    <w:rsid w:val="00707D8D"/>
    <w:pPr>
      <w:numPr>
        <w:numId w:val="13"/>
      </w:numPr>
      <w:spacing w:after="240" w:line="240" w:lineRule="auto"/>
      <w:contextualSpacing/>
    </w:pPr>
    <w:rPr>
      <w:rFonts w:ascii="Times New Roman" w:hAnsi="Times New Roman"/>
    </w:rPr>
  </w:style>
  <w:style w:type="character" w:customStyle="1" w:styleId="ListParagraphChar">
    <w:name w:val="List Paragraph Char"/>
    <w:basedOn w:val="DefaultParagraphFont"/>
    <w:link w:val="ListParagraph"/>
    <w:uiPriority w:val="34"/>
    <w:rsid w:val="00707D8D"/>
    <w:rPr>
      <w:rFonts w:ascii="Times New Roman" w:hAnsi="Times New Roman"/>
    </w:rPr>
  </w:style>
  <w:style w:type="paragraph" w:customStyle="1" w:styleId="MainPageHeadingsNOTOC">
    <w:name w:val="Main Page Headings NO TOC"/>
    <w:basedOn w:val="Normal"/>
    <w:next w:val="BodyText"/>
    <w:uiPriority w:val="4"/>
    <w:qFormat/>
    <w:rsid w:val="00707D8D"/>
    <w:pPr>
      <w:keepNext/>
      <w:spacing w:after="240" w:line="240" w:lineRule="auto"/>
      <w:jc w:val="center"/>
    </w:pPr>
    <w:rPr>
      <w:rFonts w:ascii="Times New Roman Bold" w:hAnsi="Times New Roman Bold"/>
      <w:b/>
      <w:sz w:val="26"/>
    </w:rPr>
  </w:style>
  <w:style w:type="paragraph" w:customStyle="1" w:styleId="MainPageHeadingsTOC">
    <w:name w:val="Main Page Headings TOC"/>
    <w:basedOn w:val="MainPageHeadingsNOTOC"/>
    <w:next w:val="BodyText"/>
    <w:uiPriority w:val="4"/>
    <w:qFormat/>
    <w:rsid w:val="00707D8D"/>
  </w:style>
  <w:style w:type="paragraph" w:customStyle="1" w:styleId="Month">
    <w:name w:val="Month"/>
    <w:basedOn w:val="Normal"/>
    <w:link w:val="MonthChar"/>
    <w:semiHidden/>
    <w:qFormat/>
    <w:rsid w:val="00707D8D"/>
    <w:pPr>
      <w:spacing w:after="0" w:line="240" w:lineRule="auto"/>
    </w:pPr>
    <w:rPr>
      <w:rFonts w:ascii="Arial" w:hAnsi="Arial" w:cs="Arial"/>
      <w:noProof/>
      <w:sz w:val="24"/>
      <w:lang w:eastAsia="en-CA"/>
    </w:rPr>
  </w:style>
  <w:style w:type="character" w:customStyle="1" w:styleId="MonthChar">
    <w:name w:val="Month Char"/>
    <w:basedOn w:val="DefaultParagraphFont"/>
    <w:link w:val="Month"/>
    <w:semiHidden/>
    <w:rsid w:val="00707D8D"/>
    <w:rPr>
      <w:rFonts w:ascii="Arial" w:hAnsi="Arial" w:cs="Arial"/>
      <w:noProof/>
      <w:sz w:val="24"/>
      <w:lang w:eastAsia="en-CA"/>
    </w:rPr>
  </w:style>
  <w:style w:type="paragraph" w:styleId="NormalWeb">
    <w:name w:val="Normal (Web)"/>
    <w:basedOn w:val="Normal"/>
    <w:uiPriority w:val="99"/>
    <w:semiHidden/>
    <w:unhideWhenUsed/>
    <w:rsid w:val="00707D8D"/>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styleId="PlaceholderText">
    <w:name w:val="Placeholder Text"/>
    <w:basedOn w:val="DefaultParagraphFont"/>
    <w:uiPriority w:val="99"/>
    <w:semiHidden/>
    <w:rsid w:val="00707D8D"/>
    <w:rPr>
      <w:color w:val="808080"/>
    </w:rPr>
  </w:style>
  <w:style w:type="paragraph" w:customStyle="1" w:styleId="RDPrefaceAppendixTextWithSpace">
    <w:name w:val="RD Preface &amp; Appendix Text With Space"/>
    <w:basedOn w:val="Normal"/>
    <w:rsid w:val="00707D8D"/>
    <w:pPr>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spacing w:after="240" w:line="240" w:lineRule="auto"/>
    </w:pPr>
    <w:rPr>
      <w:rFonts w:ascii="Times New Roman" w:eastAsia="Times New Roman" w:hAnsi="Times New Roman" w:cs="Times New Roman"/>
      <w:color w:val="000000"/>
      <w:lang w:val="en-US"/>
    </w:rPr>
  </w:style>
  <w:style w:type="paragraph" w:customStyle="1" w:styleId="REGDOCNumberCoverPage">
    <w:name w:val="REGDOC Number (Cover Page)"/>
    <w:basedOn w:val="Normal"/>
    <w:next w:val="BodyText"/>
    <w:link w:val="REGDOCNumberCoverPageChar"/>
    <w:semiHidden/>
    <w:qFormat/>
    <w:rsid w:val="00707D8D"/>
    <w:pPr>
      <w:spacing w:before="360" w:after="200" w:line="240" w:lineRule="auto"/>
    </w:pPr>
    <w:rPr>
      <w:rFonts w:ascii="Arial" w:hAnsi="Arial" w:cs="Arial"/>
      <w:sz w:val="28"/>
    </w:rPr>
  </w:style>
  <w:style w:type="character" w:customStyle="1" w:styleId="REGDOCNumberCoverPageChar">
    <w:name w:val="REGDOC Number (Cover Page) Char"/>
    <w:basedOn w:val="DefaultParagraphFont"/>
    <w:link w:val="REGDOCNumberCoverPage"/>
    <w:semiHidden/>
    <w:rsid w:val="00707D8D"/>
    <w:rPr>
      <w:rFonts w:ascii="Arial" w:hAnsi="Arial" w:cs="Arial"/>
      <w:sz w:val="28"/>
    </w:rPr>
  </w:style>
  <w:style w:type="paragraph" w:customStyle="1" w:styleId="REGDOC-number">
    <w:name w:val="REGDOC-number"/>
    <w:basedOn w:val="REGDOCNumberCoverPage"/>
    <w:uiPriority w:val="4"/>
    <w:qFormat/>
    <w:rsid w:val="00707D8D"/>
  </w:style>
  <w:style w:type="paragraph" w:customStyle="1" w:styleId="Series">
    <w:name w:val="Series"/>
    <w:basedOn w:val="Normal"/>
    <w:link w:val="SeriesChar"/>
    <w:semiHidden/>
    <w:qFormat/>
    <w:rsid w:val="00707D8D"/>
    <w:pPr>
      <w:spacing w:after="0" w:line="240" w:lineRule="auto"/>
    </w:pPr>
    <w:rPr>
      <w:rFonts w:ascii="Arial" w:hAnsi="Arial" w:cs="Arial"/>
      <w:sz w:val="44"/>
    </w:rPr>
  </w:style>
  <w:style w:type="character" w:customStyle="1" w:styleId="SeriesChar">
    <w:name w:val="Series Char"/>
    <w:basedOn w:val="DefaultParagraphFont"/>
    <w:link w:val="Series"/>
    <w:semiHidden/>
    <w:rsid w:val="00707D8D"/>
    <w:rPr>
      <w:rFonts w:ascii="Arial" w:hAnsi="Arial" w:cs="Arial"/>
      <w:sz w:val="44"/>
    </w:rPr>
  </w:style>
  <w:style w:type="table" w:customStyle="1" w:styleId="StandardTable">
    <w:name w:val="Standard Table"/>
    <w:basedOn w:val="TableNormal"/>
    <w:uiPriority w:val="99"/>
    <w:rsid w:val="00707D8D"/>
    <w:pPr>
      <w:spacing w:after="0" w:line="240" w:lineRule="auto"/>
    </w:pPr>
    <w:rPr>
      <w:rFonts w:ascii="Times New Roman" w:hAnsi="Times New Roman"/>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vAlign w:val="center"/>
    </w:tcPr>
  </w:style>
  <w:style w:type="character" w:styleId="Strong">
    <w:name w:val="Strong"/>
    <w:basedOn w:val="DefaultParagraphFont"/>
    <w:qFormat/>
    <w:rsid w:val="00707D8D"/>
    <w:rPr>
      <w:b/>
      <w:bCs/>
    </w:rPr>
  </w:style>
  <w:style w:type="paragraph" w:customStyle="1" w:styleId="TableRowNumbers">
    <w:name w:val="Table Row Numbers"/>
    <w:basedOn w:val="Normal"/>
    <w:uiPriority w:val="14"/>
    <w:rsid w:val="00707D8D"/>
    <w:pPr>
      <w:autoSpaceDE w:val="0"/>
      <w:autoSpaceDN w:val="0"/>
      <w:adjustRightInd w:val="0"/>
      <w:spacing w:before="80" w:after="40" w:line="240" w:lineRule="auto"/>
      <w:ind w:right="43"/>
      <w:jc w:val="center"/>
    </w:pPr>
    <w:rPr>
      <w:rFonts w:ascii="Times New Roman" w:eastAsia="Times New Roman" w:hAnsi="Times New Roman" w:cs="Times New Roman"/>
      <w:color w:val="000000"/>
      <w:szCs w:val="20"/>
      <w:lang w:val="en-US"/>
    </w:rPr>
  </w:style>
  <w:style w:type="paragraph" w:customStyle="1" w:styleId="TableText">
    <w:name w:val="Table Text"/>
    <w:basedOn w:val="Normal"/>
    <w:link w:val="TableTextChar"/>
    <w:uiPriority w:val="14"/>
    <w:qFormat/>
    <w:rsid w:val="00707D8D"/>
    <w:pPr>
      <w:tabs>
        <w:tab w:val="left" w:pos="180"/>
        <w:tab w:val="left" w:pos="360"/>
        <w:tab w:val="left" w:pos="540"/>
        <w:tab w:val="left" w:pos="720"/>
      </w:tabs>
      <w:autoSpaceDE w:val="0"/>
      <w:autoSpaceDN w:val="0"/>
      <w:adjustRightInd w:val="0"/>
      <w:spacing w:before="120" w:after="120" w:line="240" w:lineRule="auto"/>
    </w:pPr>
    <w:rPr>
      <w:rFonts w:ascii="Times New Roman" w:eastAsia="Times New Roman" w:hAnsi="Times New Roman" w:cs="Times New Roman"/>
      <w:color w:val="000000"/>
      <w:szCs w:val="20"/>
      <w:lang w:val="en-US"/>
    </w:rPr>
  </w:style>
  <w:style w:type="character" w:customStyle="1" w:styleId="TableTextChar">
    <w:name w:val="Table Text Char"/>
    <w:basedOn w:val="DefaultParagraphFont"/>
    <w:link w:val="TableText"/>
    <w:uiPriority w:val="14"/>
    <w:rsid w:val="00707D8D"/>
    <w:rPr>
      <w:rFonts w:ascii="Times New Roman" w:eastAsia="Times New Roman" w:hAnsi="Times New Roman" w:cs="Times New Roman"/>
      <w:color w:val="000000"/>
      <w:szCs w:val="20"/>
      <w:lang w:val="en-US"/>
    </w:rPr>
  </w:style>
  <w:style w:type="paragraph" w:customStyle="1" w:styleId="TableTopCells">
    <w:name w:val="Table Top Cells"/>
    <w:basedOn w:val="Normal"/>
    <w:uiPriority w:val="14"/>
    <w:rsid w:val="00707D8D"/>
    <w:pPr>
      <w:keepNext/>
      <w:autoSpaceDE w:val="0"/>
      <w:autoSpaceDN w:val="0"/>
      <w:adjustRightInd w:val="0"/>
      <w:spacing w:before="120" w:after="120" w:line="240" w:lineRule="auto"/>
      <w:jc w:val="center"/>
    </w:pPr>
    <w:rPr>
      <w:rFonts w:ascii="Times New Roman" w:eastAsia="Times New Roman" w:hAnsi="Times New Roman" w:cs="Times New Roman"/>
      <w:b/>
      <w:bCs/>
      <w:color w:val="000000"/>
      <w:szCs w:val="20"/>
      <w:lang w:val="en-US"/>
    </w:rPr>
  </w:style>
  <w:style w:type="paragraph" w:styleId="Title">
    <w:name w:val="Title"/>
    <w:basedOn w:val="Normal"/>
    <w:next w:val="Normal"/>
    <w:link w:val="TitleChar"/>
    <w:uiPriority w:val="10"/>
    <w:qFormat/>
    <w:rsid w:val="00707D8D"/>
    <w:pPr>
      <w:spacing w:after="360" w:line="240" w:lineRule="auto"/>
      <w:jc w:val="center"/>
    </w:pPr>
    <w:rPr>
      <w:rFonts w:ascii="Times New Roman" w:hAnsi="Times New Roman"/>
      <w:b/>
      <w:sz w:val="26"/>
      <w:szCs w:val="26"/>
    </w:rPr>
  </w:style>
  <w:style w:type="character" w:customStyle="1" w:styleId="TitleChar">
    <w:name w:val="Title Char"/>
    <w:basedOn w:val="DefaultParagraphFont"/>
    <w:link w:val="Title"/>
    <w:uiPriority w:val="10"/>
    <w:rsid w:val="00707D8D"/>
    <w:rPr>
      <w:rFonts w:ascii="Times New Roman" w:hAnsi="Times New Roman"/>
      <w:b/>
      <w:sz w:val="26"/>
      <w:szCs w:val="26"/>
    </w:rPr>
  </w:style>
  <w:style w:type="paragraph" w:styleId="TOC1">
    <w:name w:val="toc 1"/>
    <w:basedOn w:val="Normal"/>
    <w:next w:val="Normal"/>
    <w:autoRedefine/>
    <w:uiPriority w:val="39"/>
    <w:unhideWhenUsed/>
    <w:rsid w:val="00707D8D"/>
    <w:pPr>
      <w:tabs>
        <w:tab w:val="left" w:pos="720"/>
        <w:tab w:val="right" w:leader="dot" w:pos="9350"/>
      </w:tabs>
      <w:spacing w:before="240" w:after="120" w:line="240" w:lineRule="auto"/>
      <w:ind w:left="720" w:hanging="720"/>
    </w:pPr>
    <w:rPr>
      <w:rFonts w:ascii="Times New Roman" w:hAnsi="Times New Roman"/>
      <w:b/>
      <w:noProof/>
    </w:rPr>
  </w:style>
  <w:style w:type="paragraph" w:styleId="TOC2">
    <w:name w:val="toc 2"/>
    <w:basedOn w:val="Normal"/>
    <w:next w:val="Normal"/>
    <w:autoRedefine/>
    <w:uiPriority w:val="39"/>
    <w:unhideWhenUsed/>
    <w:rsid w:val="00707D8D"/>
    <w:pPr>
      <w:tabs>
        <w:tab w:val="left" w:pos="1440"/>
        <w:tab w:val="right" w:leader="dot" w:pos="9350"/>
      </w:tabs>
      <w:spacing w:after="100" w:line="240" w:lineRule="auto"/>
      <w:ind w:left="1440" w:hanging="720"/>
    </w:pPr>
    <w:rPr>
      <w:rFonts w:ascii="Times New Roman" w:hAnsi="Times New Roman"/>
    </w:rPr>
  </w:style>
  <w:style w:type="paragraph" w:styleId="TOC3">
    <w:name w:val="toc 3"/>
    <w:basedOn w:val="Normal"/>
    <w:next w:val="Normal"/>
    <w:autoRedefine/>
    <w:uiPriority w:val="39"/>
    <w:unhideWhenUsed/>
    <w:rsid w:val="00707D8D"/>
    <w:pPr>
      <w:tabs>
        <w:tab w:val="left" w:pos="2160"/>
        <w:tab w:val="right" w:leader="dot" w:pos="9350"/>
      </w:tabs>
      <w:spacing w:after="100" w:line="240" w:lineRule="auto"/>
      <w:ind w:left="2160" w:hanging="720"/>
    </w:pPr>
    <w:rPr>
      <w:rFonts w:ascii="Times New Roman" w:hAnsi="Times New Roman"/>
    </w:rPr>
  </w:style>
  <w:style w:type="paragraph" w:styleId="TOC4">
    <w:name w:val="toc 4"/>
    <w:basedOn w:val="Normal"/>
    <w:next w:val="Normal"/>
    <w:autoRedefine/>
    <w:uiPriority w:val="39"/>
    <w:unhideWhenUsed/>
    <w:rsid w:val="00707D8D"/>
    <w:pPr>
      <w:tabs>
        <w:tab w:val="left" w:pos="2880"/>
        <w:tab w:val="right" w:leader="dot" w:pos="9350"/>
      </w:tabs>
      <w:spacing w:after="100" w:line="240" w:lineRule="auto"/>
      <w:ind w:left="2880" w:hanging="720"/>
    </w:pPr>
    <w:rPr>
      <w:rFonts w:ascii="Times New Roman" w:hAnsi="Times New Roman"/>
    </w:rPr>
  </w:style>
  <w:style w:type="paragraph" w:styleId="ListBullet">
    <w:name w:val="List Bullet"/>
    <w:basedOn w:val="Normal"/>
    <w:uiPriority w:val="99"/>
    <w:unhideWhenUsed/>
    <w:rsid w:val="00A55DA1"/>
    <w:pPr>
      <w:numPr>
        <w:numId w:val="24"/>
      </w:numPr>
      <w:spacing w:after="200" w:line="240" w:lineRule="auto"/>
      <w:contextualSpacing/>
    </w:pPr>
    <w:rPr>
      <w:rFonts w:ascii="Times New Roman" w:hAnsi="Times New Roman"/>
    </w:rPr>
  </w:style>
  <w:style w:type="paragraph" w:styleId="ListBullet3">
    <w:name w:val="List Bullet 3"/>
    <w:basedOn w:val="Normal"/>
    <w:uiPriority w:val="99"/>
    <w:semiHidden/>
    <w:unhideWhenUsed/>
    <w:rsid w:val="007F5D3B"/>
    <w:pPr>
      <w:numPr>
        <w:numId w:val="25"/>
      </w:numPr>
      <w:contextualSpacing/>
    </w:pPr>
  </w:style>
  <w:style w:type="paragraph" w:styleId="Revision">
    <w:name w:val="Revision"/>
    <w:hidden/>
    <w:uiPriority w:val="99"/>
    <w:semiHidden/>
    <w:rsid w:val="00440A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9029">
      <w:bodyDiv w:val="1"/>
      <w:marLeft w:val="0"/>
      <w:marRight w:val="0"/>
      <w:marTop w:val="0"/>
      <w:marBottom w:val="0"/>
      <w:divBdr>
        <w:top w:val="none" w:sz="0" w:space="0" w:color="auto"/>
        <w:left w:val="none" w:sz="0" w:space="0" w:color="auto"/>
        <w:bottom w:val="none" w:sz="0" w:space="0" w:color="auto"/>
        <w:right w:val="none" w:sz="0" w:space="0" w:color="auto"/>
      </w:divBdr>
      <w:divsChild>
        <w:div w:id="1098866265">
          <w:marLeft w:val="1166"/>
          <w:marRight w:val="0"/>
          <w:marTop w:val="96"/>
          <w:marBottom w:val="0"/>
          <w:divBdr>
            <w:top w:val="none" w:sz="0" w:space="0" w:color="auto"/>
            <w:left w:val="none" w:sz="0" w:space="0" w:color="auto"/>
            <w:bottom w:val="none" w:sz="0" w:space="0" w:color="auto"/>
            <w:right w:val="none" w:sz="0" w:space="0" w:color="auto"/>
          </w:divBdr>
        </w:div>
      </w:divsChild>
    </w:div>
    <w:div w:id="434400241">
      <w:bodyDiv w:val="1"/>
      <w:marLeft w:val="0"/>
      <w:marRight w:val="0"/>
      <w:marTop w:val="0"/>
      <w:marBottom w:val="0"/>
      <w:divBdr>
        <w:top w:val="none" w:sz="0" w:space="0" w:color="auto"/>
        <w:left w:val="none" w:sz="0" w:space="0" w:color="auto"/>
        <w:bottom w:val="none" w:sz="0" w:space="0" w:color="auto"/>
        <w:right w:val="none" w:sz="0" w:space="0" w:color="auto"/>
      </w:divBdr>
    </w:div>
    <w:div w:id="481655244">
      <w:bodyDiv w:val="1"/>
      <w:marLeft w:val="0"/>
      <w:marRight w:val="0"/>
      <w:marTop w:val="0"/>
      <w:marBottom w:val="0"/>
      <w:divBdr>
        <w:top w:val="none" w:sz="0" w:space="0" w:color="auto"/>
        <w:left w:val="none" w:sz="0" w:space="0" w:color="auto"/>
        <w:bottom w:val="none" w:sz="0" w:space="0" w:color="auto"/>
        <w:right w:val="none" w:sz="0" w:space="0" w:color="auto"/>
      </w:divBdr>
    </w:div>
    <w:div w:id="872112294">
      <w:bodyDiv w:val="1"/>
      <w:marLeft w:val="0"/>
      <w:marRight w:val="0"/>
      <w:marTop w:val="0"/>
      <w:marBottom w:val="0"/>
      <w:divBdr>
        <w:top w:val="none" w:sz="0" w:space="0" w:color="auto"/>
        <w:left w:val="none" w:sz="0" w:space="0" w:color="auto"/>
        <w:bottom w:val="none" w:sz="0" w:space="0" w:color="auto"/>
        <w:right w:val="none" w:sz="0" w:space="0" w:color="auto"/>
      </w:divBdr>
    </w:div>
    <w:div w:id="12819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lois.justice.gc.ca/eng/regulations/sor-2000-205/FullText.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tstalknuclearsafety.ca"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D353-E57B-42B4-825C-8D4DB82D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6532</Words>
  <Characters>37237</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CNSC-CCSN</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Lajeunesse, Melanie</dc:creator>
  <cp:keywords/>
  <dc:description/>
  <cp:lastModifiedBy>Ross, Wesley</cp:lastModifiedBy>
  <cp:revision>2</cp:revision>
  <dcterms:created xsi:type="dcterms:W3CDTF">2024-06-04T18:42:00Z</dcterms:created>
  <dcterms:modified xsi:type="dcterms:W3CDTF">2024-06-04T18:42:00Z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25669-efcc-4cdf-ab3c-5f9e46e1a48a_Enabled">
    <vt:lpwstr>true</vt:lpwstr>
  </property>
  <property fmtid="{D5CDD505-2E9C-101B-9397-08002B2CF9AE}" pid="3" name="MSIP_Label_d5725669-efcc-4cdf-ab3c-5f9e46e1a48a_SetDate">
    <vt:lpwstr>2023-12-14T15:54:48Z</vt:lpwstr>
  </property>
  <property fmtid="{D5CDD505-2E9C-101B-9397-08002B2CF9AE}" pid="4" name="MSIP_Label_d5725669-efcc-4cdf-ab3c-5f9e46e1a48a_Method">
    <vt:lpwstr>Standard</vt:lpwstr>
  </property>
  <property fmtid="{D5CDD505-2E9C-101B-9397-08002B2CF9AE}" pid="5" name="MSIP_Label_d5725669-efcc-4cdf-ab3c-5f9e46e1a48a_Name">
    <vt:lpwstr>Unclassified - Non classifié</vt:lpwstr>
  </property>
  <property fmtid="{D5CDD505-2E9C-101B-9397-08002B2CF9AE}" pid="6" name="MSIP_Label_d5725669-efcc-4cdf-ab3c-5f9e46e1a48a_SiteId">
    <vt:lpwstr>bb89644a-48bf-49b7-8f8a-6f2519ea6bd4</vt:lpwstr>
  </property>
  <property fmtid="{D5CDD505-2E9C-101B-9397-08002B2CF9AE}" pid="7" name="MSIP_Label_d5725669-efcc-4cdf-ab3c-5f9e46e1a48a_ActionId">
    <vt:lpwstr>0c518152-9c82-4741-b677-e81f1a053dce</vt:lpwstr>
  </property>
  <property fmtid="{D5CDD505-2E9C-101B-9397-08002B2CF9AE}" pid="8" name="MSIP_Label_d5725669-efcc-4cdf-ab3c-5f9e46e1a48a_ContentBits">
    <vt:lpwstr>0</vt:lpwstr>
  </property>
</Properties>
</file>