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A0E6D" w14:textId="4360A262" w:rsidR="00086BFB" w:rsidRDefault="004E3487" w:rsidP="00125042">
      <w:pPr>
        <w:ind w:left="-567"/>
        <w:jc w:val="center"/>
      </w:pPr>
      <w:r>
        <w:rPr>
          <w:b/>
          <w:color w:val="4F81BD"/>
          <w:sz w:val="32"/>
          <w:szCs w:val="32"/>
        </w:rPr>
        <w:t>OPG</w:t>
      </w:r>
      <w:r w:rsidR="00D311EF">
        <w:rPr>
          <w:b/>
          <w:color w:val="4F81BD"/>
          <w:sz w:val="32"/>
          <w:szCs w:val="32"/>
        </w:rPr>
        <w:t xml:space="preserve"> comments on</w:t>
      </w:r>
      <w:r w:rsidR="00BE41A3">
        <w:rPr>
          <w:b/>
          <w:color w:val="4F81BD"/>
          <w:sz w:val="32"/>
          <w:szCs w:val="32"/>
        </w:rPr>
        <w:t xml:space="preserve"> </w:t>
      </w:r>
      <w:r w:rsidR="00FB75FE" w:rsidRPr="00FB75FE">
        <w:rPr>
          <w:b/>
          <w:color w:val="4F81BD"/>
          <w:sz w:val="32"/>
          <w:szCs w:val="32"/>
        </w:rPr>
        <w:t>Discussion Paper DIS-24-03, Proposal to amend REGDOC 2.13.1, Safeguards and Nuclear Material Accountancy</w:t>
      </w:r>
    </w:p>
    <w:tbl>
      <w:tblPr>
        <w:tblW w:w="18630" w:type="dxa"/>
        <w:tblInd w:w="-725" w:type="dxa"/>
        <w:tblLayout w:type="fixed"/>
        <w:tblCellMar>
          <w:left w:w="10" w:type="dxa"/>
          <w:right w:w="10" w:type="dxa"/>
        </w:tblCellMar>
        <w:tblLook w:val="0000" w:firstRow="0" w:lastRow="0" w:firstColumn="0" w:lastColumn="0" w:noHBand="0" w:noVBand="0"/>
      </w:tblPr>
      <w:tblGrid>
        <w:gridCol w:w="450"/>
        <w:gridCol w:w="810"/>
        <w:gridCol w:w="7020"/>
        <w:gridCol w:w="5310"/>
        <w:gridCol w:w="1260"/>
        <w:gridCol w:w="3780"/>
      </w:tblGrid>
      <w:tr w:rsidR="00A527BD" w:rsidRPr="00A527BD" w14:paraId="6C01B6B5" w14:textId="77777777" w:rsidTr="00A527BD">
        <w:trPr>
          <w:trHeight w:val="848"/>
          <w:tblHeader/>
        </w:trPr>
        <w:tc>
          <w:tcPr>
            <w:tcW w:w="45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61A521A1" w14:textId="77777777" w:rsidR="00A527BD" w:rsidRPr="00A527BD" w:rsidRDefault="00A527BD" w:rsidP="00073736">
            <w:pPr>
              <w:spacing w:after="0" w:line="240" w:lineRule="auto"/>
              <w:rPr>
                <w:rFonts w:cs="Calibri"/>
                <w:b/>
                <w:color w:val="000000"/>
                <w:sz w:val="20"/>
                <w:szCs w:val="20"/>
              </w:rPr>
            </w:pPr>
            <w:r w:rsidRPr="00A527BD">
              <w:rPr>
                <w:rFonts w:cs="Calibri"/>
                <w:b/>
                <w:color w:val="000000"/>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 w:type="dxa"/>
              <w:bottom w:w="0" w:type="dxa"/>
              <w:right w:w="10" w:type="dxa"/>
            </w:tcMar>
          </w:tcPr>
          <w:p w14:paraId="282F3D1C" w14:textId="77777777" w:rsidR="00A527BD" w:rsidRPr="00A527BD" w:rsidRDefault="00A527BD" w:rsidP="006341DF">
            <w:pPr>
              <w:spacing w:after="0" w:line="240" w:lineRule="auto"/>
              <w:rPr>
                <w:rFonts w:cs="Calibri"/>
                <w:b/>
                <w:sz w:val="20"/>
                <w:szCs w:val="20"/>
              </w:rPr>
            </w:pPr>
            <w:r w:rsidRPr="00A527BD">
              <w:rPr>
                <w:rFonts w:cs="Calibri"/>
                <w:b/>
                <w:sz w:val="20"/>
                <w:szCs w:val="20"/>
              </w:rPr>
              <w:t xml:space="preserve">Section </w:t>
            </w:r>
          </w:p>
        </w:tc>
        <w:tc>
          <w:tcPr>
            <w:tcW w:w="702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374832B0" w14:textId="77777777" w:rsidR="00A527BD" w:rsidRPr="00A527BD" w:rsidRDefault="00A527BD" w:rsidP="00073736">
            <w:pPr>
              <w:spacing w:after="0" w:line="240" w:lineRule="auto"/>
              <w:rPr>
                <w:rFonts w:cs="Calibri"/>
                <w:b/>
                <w:sz w:val="20"/>
                <w:szCs w:val="20"/>
              </w:rPr>
            </w:pPr>
            <w:r w:rsidRPr="00A527BD">
              <w:rPr>
                <w:rFonts w:cs="Calibri"/>
                <w:b/>
                <w:sz w:val="20"/>
                <w:szCs w:val="20"/>
              </w:rPr>
              <w:t xml:space="preserve">Industry issue </w:t>
            </w:r>
            <w:r w:rsidRPr="00A527BD">
              <w:rPr>
                <w:rFonts w:cs="Calibri"/>
                <w:i/>
                <w:sz w:val="20"/>
                <w:szCs w:val="20"/>
              </w:rPr>
              <w:t xml:space="preserve"> </w:t>
            </w:r>
          </w:p>
        </w:tc>
        <w:tc>
          <w:tcPr>
            <w:tcW w:w="531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67CD69C5" w14:textId="77777777" w:rsidR="00A527BD" w:rsidRPr="00A527BD" w:rsidRDefault="00A527BD" w:rsidP="00073736">
            <w:pPr>
              <w:spacing w:after="0" w:line="240" w:lineRule="auto"/>
              <w:ind w:left="88"/>
              <w:rPr>
                <w:rFonts w:cs="Calibri"/>
                <w:b/>
                <w:color w:val="000000"/>
                <w:sz w:val="20"/>
                <w:szCs w:val="20"/>
              </w:rPr>
            </w:pPr>
            <w:r w:rsidRPr="00A527BD">
              <w:rPr>
                <w:rFonts w:cs="Calibri"/>
                <w:b/>
                <w:color w:val="000000"/>
                <w:sz w:val="20"/>
                <w:szCs w:val="20"/>
              </w:rPr>
              <w:t>Suggested change</w:t>
            </w:r>
          </w:p>
        </w:tc>
        <w:tc>
          <w:tcPr>
            <w:tcW w:w="126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4E5F909E" w14:textId="77777777" w:rsidR="00A527BD" w:rsidRPr="00A527BD" w:rsidRDefault="00A527BD" w:rsidP="00073736">
            <w:pPr>
              <w:spacing w:after="0" w:line="240" w:lineRule="auto"/>
              <w:rPr>
                <w:rFonts w:cs="Calibri"/>
                <w:b/>
                <w:sz w:val="20"/>
                <w:szCs w:val="20"/>
              </w:rPr>
            </w:pPr>
            <w:r w:rsidRPr="00A527BD">
              <w:rPr>
                <w:rFonts w:cs="Calibri"/>
                <w:b/>
                <w:sz w:val="20"/>
                <w:szCs w:val="20"/>
              </w:rPr>
              <w:t xml:space="preserve">MAJOR </w:t>
            </w:r>
          </w:p>
        </w:tc>
        <w:tc>
          <w:tcPr>
            <w:tcW w:w="378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433BE660" w14:textId="77777777" w:rsidR="00A527BD" w:rsidRPr="00A527BD" w:rsidRDefault="00A527BD" w:rsidP="00073736">
            <w:pPr>
              <w:spacing w:after="0" w:line="240" w:lineRule="auto"/>
              <w:rPr>
                <w:rFonts w:cs="Calibri"/>
                <w:b/>
                <w:sz w:val="20"/>
                <w:szCs w:val="20"/>
              </w:rPr>
            </w:pPr>
            <w:r w:rsidRPr="00A527BD">
              <w:rPr>
                <w:rFonts w:cs="Calibri"/>
                <w:b/>
                <w:sz w:val="20"/>
                <w:szCs w:val="20"/>
              </w:rPr>
              <w:t xml:space="preserve">Impact on industry  </w:t>
            </w:r>
          </w:p>
        </w:tc>
      </w:tr>
      <w:tr w:rsidR="00A527BD" w:rsidRPr="00A527BD" w14:paraId="353590D2" w14:textId="77777777" w:rsidTr="00A527BD">
        <w:trPr>
          <w:trHeight w:val="848"/>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99765"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51512F" w14:textId="3569B7F1" w:rsidR="00A527BD" w:rsidRPr="00A527BD" w:rsidRDefault="00A527BD" w:rsidP="006341DF">
            <w:pPr>
              <w:spacing w:after="0" w:line="240" w:lineRule="auto"/>
              <w:rPr>
                <w:rFonts w:cs="Calibri"/>
                <w:bCs/>
                <w:sz w:val="20"/>
                <w:szCs w:val="20"/>
              </w:rPr>
            </w:pPr>
            <w:r w:rsidRPr="00A527BD">
              <w:rPr>
                <w:rFonts w:cs="Calibri"/>
                <w:bCs/>
                <w:sz w:val="20"/>
                <w:szCs w:val="20"/>
              </w:rPr>
              <w:t>Overview</w:t>
            </w:r>
          </w:p>
        </w:tc>
        <w:tc>
          <w:tcPr>
            <w:tcW w:w="173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83887" w14:textId="6FA189B1" w:rsidR="00A527BD" w:rsidRPr="00A527BD" w:rsidRDefault="00A527BD" w:rsidP="006E77FF">
            <w:pPr>
              <w:spacing w:after="120" w:line="240" w:lineRule="auto"/>
              <w:rPr>
                <w:rFonts w:cs="Calibri"/>
                <w:sz w:val="20"/>
                <w:szCs w:val="20"/>
              </w:rPr>
            </w:pPr>
            <w:r w:rsidRPr="00A527BD">
              <w:rPr>
                <w:rFonts w:cs="Calibri"/>
                <w:sz w:val="20"/>
                <w:szCs w:val="20"/>
              </w:rPr>
              <w:t xml:space="preserve">Industry appreciates the opportunity to comment on this discussion paper, DIS-24-03.   Our commentary focuses on improving the clarity of the proposed changes for the regulatory amendments and associated regulatory document.  We have also taken the opportunity to make recommendations on additional amendments as well as suggesting further revisions and refinements. </w:t>
            </w:r>
          </w:p>
          <w:p w14:paraId="326D4BEA" w14:textId="5A49DB81" w:rsidR="00A527BD" w:rsidRPr="00A527BD" w:rsidRDefault="00A527BD" w:rsidP="006E77FF">
            <w:pPr>
              <w:spacing w:after="120" w:line="240" w:lineRule="auto"/>
              <w:rPr>
                <w:rFonts w:cs="Calibri"/>
                <w:b/>
                <w:sz w:val="20"/>
                <w:szCs w:val="20"/>
              </w:rPr>
            </w:pPr>
            <w:r w:rsidRPr="00A527BD">
              <w:rPr>
                <w:rFonts w:cs="Calibri"/>
                <w:sz w:val="20"/>
                <w:szCs w:val="20"/>
              </w:rPr>
              <w:t xml:space="preserve">Following a collective review by industry personnel knowledgeable in the possession of nuclear material, carrying out specified types of nuclear fuel-cycle related research and development work, or carrying out specified types of nuclear-related manufacturing activities; licensees have identified several areas requiring clarification as well as several areas of concern.  The feedback is broken in to </w:t>
            </w:r>
            <w:r w:rsidRPr="00A527BD">
              <w:rPr>
                <w:rFonts w:cs="Calibri"/>
                <w:i/>
                <w:iCs/>
                <w:sz w:val="20"/>
                <w:szCs w:val="20"/>
              </w:rPr>
              <w:t>Major</w:t>
            </w:r>
            <w:r w:rsidRPr="00A527BD">
              <w:rPr>
                <w:rFonts w:cs="Calibri"/>
                <w:sz w:val="20"/>
                <w:szCs w:val="20"/>
              </w:rPr>
              <w:t xml:space="preserve"> or requests for </w:t>
            </w:r>
            <w:r w:rsidRPr="00A527BD">
              <w:rPr>
                <w:rFonts w:cs="Calibri"/>
                <w:i/>
                <w:iCs/>
                <w:sz w:val="20"/>
                <w:szCs w:val="20"/>
              </w:rPr>
              <w:t>Clarification</w:t>
            </w:r>
            <w:r w:rsidRPr="00A527BD">
              <w:rPr>
                <w:rFonts w:cs="Calibri"/>
                <w:sz w:val="20"/>
                <w:szCs w:val="20"/>
              </w:rPr>
              <w:t xml:space="preserve"> comments.  Of note, below we highlight one theme, which is of particular importance and supported by the comments identified as Major.</w:t>
            </w:r>
          </w:p>
          <w:p w14:paraId="4D7F963E" w14:textId="78384EC0" w:rsidR="00A527BD" w:rsidRPr="00A527BD" w:rsidRDefault="00A527BD" w:rsidP="003326D4">
            <w:pPr>
              <w:pStyle w:val="ListParagraph"/>
              <w:numPr>
                <w:ilvl w:val="0"/>
                <w:numId w:val="37"/>
              </w:numPr>
              <w:spacing w:after="0" w:line="240" w:lineRule="auto"/>
              <w:jc w:val="both"/>
              <w:rPr>
                <w:rFonts w:cs="Calibri"/>
                <w:bCs/>
                <w:sz w:val="20"/>
                <w:szCs w:val="20"/>
              </w:rPr>
            </w:pPr>
            <w:r w:rsidRPr="00A527BD">
              <w:rPr>
                <w:rFonts w:cs="Calibri"/>
                <w:bCs/>
                <w:sz w:val="20"/>
                <w:szCs w:val="20"/>
              </w:rPr>
              <w:t>Safeguard expansion – there is concern as additional information describing the Safeguard Agreement and the Additional Protocol requirements is incorporated within the regulatory documents; including summarizing the requirements, elaborating upon them, and/or providing guidance then additional requirements will be inadvertently introduced.  It is imperative the NSCA Regulations and CNSC regulatory documents remain aligned with the Safeguard Agreement and Additional Protocol to prevent introduction of burdensome requirements and activities that are not permitted by the Safeguard Agreement or Additional Protocol.</w:t>
            </w:r>
          </w:p>
          <w:p w14:paraId="4D614655" w14:textId="77777777" w:rsidR="00A527BD" w:rsidRPr="00A527BD" w:rsidRDefault="00A527BD" w:rsidP="00FC0BE2">
            <w:pPr>
              <w:spacing w:after="0" w:line="240" w:lineRule="auto"/>
              <w:ind w:left="360"/>
              <w:jc w:val="both"/>
              <w:rPr>
                <w:rFonts w:cs="Calibri"/>
                <w:bCs/>
                <w:sz w:val="20"/>
                <w:szCs w:val="20"/>
              </w:rPr>
            </w:pPr>
          </w:p>
          <w:p w14:paraId="68069E0D" w14:textId="6F1D8786" w:rsidR="00A527BD" w:rsidRPr="00A527BD" w:rsidRDefault="00A527BD" w:rsidP="00C316A1">
            <w:pPr>
              <w:spacing w:after="0" w:line="240" w:lineRule="auto"/>
              <w:jc w:val="both"/>
              <w:rPr>
                <w:rFonts w:cs="Calibri"/>
                <w:bCs/>
                <w:sz w:val="20"/>
                <w:szCs w:val="20"/>
              </w:rPr>
            </w:pPr>
            <w:r w:rsidRPr="00A527BD">
              <w:rPr>
                <w:rFonts w:cs="Calibri"/>
                <w:bCs/>
                <w:sz w:val="20"/>
                <w:szCs w:val="20"/>
              </w:rPr>
              <w:t>Lastly, there are several topics related to the proposed amendments, this discussion paper as well as DIS-24-02 that would benefit from an Industry/CNSC staff workshop prior to proceeding with the draft regulatory documents.  We recommend and are willing to participate in such a workshop.</w:t>
            </w:r>
          </w:p>
          <w:p w14:paraId="34121828" w14:textId="2BB7E132" w:rsidR="00A527BD" w:rsidRPr="00A527BD" w:rsidRDefault="00A527BD" w:rsidP="00C316A1">
            <w:pPr>
              <w:spacing w:after="0" w:line="240" w:lineRule="auto"/>
              <w:jc w:val="both"/>
              <w:rPr>
                <w:rFonts w:cs="Calibri"/>
                <w:bCs/>
                <w:sz w:val="20"/>
                <w:szCs w:val="20"/>
              </w:rPr>
            </w:pPr>
          </w:p>
        </w:tc>
      </w:tr>
      <w:tr w:rsidR="00A527BD" w:rsidRPr="00A527BD" w14:paraId="73325003" w14:textId="77777777" w:rsidTr="00A527BD">
        <w:trPr>
          <w:trHeight w:val="848"/>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41D6A"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DE9227" w14:textId="4F2CD077" w:rsidR="00A527BD" w:rsidRPr="00A527BD" w:rsidRDefault="00A527BD" w:rsidP="006341DF">
            <w:pPr>
              <w:spacing w:after="0" w:line="240" w:lineRule="auto"/>
              <w:rPr>
                <w:rFonts w:cs="Calibri"/>
                <w:b/>
                <w:sz w:val="20"/>
                <w:szCs w:val="20"/>
              </w:rPr>
            </w:pPr>
            <w:r w:rsidRPr="00A527BD">
              <w:rPr>
                <w:rFonts w:cs="Calibri"/>
                <w:bCs/>
                <w:sz w:val="20"/>
                <w:szCs w:val="20"/>
              </w:rPr>
              <w:t>Section 2.2</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33D4A" w14:textId="70CE989E" w:rsidR="00A527BD" w:rsidRPr="00A527BD" w:rsidRDefault="00A527BD" w:rsidP="00AB0811">
            <w:pPr>
              <w:spacing w:after="0" w:line="240" w:lineRule="auto"/>
              <w:jc w:val="both"/>
              <w:rPr>
                <w:rFonts w:cs="Calibri"/>
                <w:bCs/>
                <w:i/>
                <w:iCs/>
                <w:sz w:val="20"/>
                <w:szCs w:val="20"/>
              </w:rPr>
            </w:pPr>
            <w:r w:rsidRPr="00A527BD">
              <w:rPr>
                <w:rFonts w:cs="Calibri"/>
                <w:bCs/>
                <w:i/>
                <w:iCs/>
                <w:sz w:val="20"/>
                <w:szCs w:val="20"/>
              </w:rPr>
              <w:t>“Would it be useful to add example of what items containing nuclear material and what nuclear-related activities are subject to safeguards?”</w:t>
            </w:r>
          </w:p>
          <w:p w14:paraId="66F31167" w14:textId="77777777" w:rsidR="00A527BD" w:rsidRPr="00A527BD" w:rsidRDefault="00A527BD" w:rsidP="00AB0811">
            <w:pPr>
              <w:spacing w:after="0" w:line="240" w:lineRule="auto"/>
              <w:jc w:val="both"/>
              <w:rPr>
                <w:rFonts w:cs="Calibri"/>
                <w:bCs/>
                <w:sz w:val="20"/>
                <w:szCs w:val="20"/>
              </w:rPr>
            </w:pPr>
          </w:p>
          <w:p w14:paraId="674D70D0" w14:textId="77777777" w:rsidR="00A527BD" w:rsidRPr="00A527BD" w:rsidRDefault="00A527BD" w:rsidP="00AB0811">
            <w:pPr>
              <w:spacing w:after="0" w:line="240" w:lineRule="auto"/>
              <w:jc w:val="both"/>
              <w:rPr>
                <w:rFonts w:cs="Calibri"/>
                <w:bCs/>
                <w:sz w:val="20"/>
                <w:szCs w:val="20"/>
              </w:rPr>
            </w:pPr>
            <w:r w:rsidRPr="00A527BD">
              <w:rPr>
                <w:rFonts w:cs="Calibri"/>
                <w:bCs/>
                <w:sz w:val="20"/>
                <w:szCs w:val="20"/>
              </w:rPr>
              <w:t xml:space="preserve">Yes. </w:t>
            </w:r>
          </w:p>
          <w:p w14:paraId="15EF8E3D" w14:textId="7CC10606" w:rsidR="00A527BD" w:rsidRPr="00A527BD" w:rsidRDefault="00A527BD" w:rsidP="00AB0811">
            <w:pPr>
              <w:spacing w:after="0" w:line="240" w:lineRule="auto"/>
              <w:jc w:val="both"/>
              <w:rPr>
                <w:rFonts w:cs="Calibri"/>
                <w:bCs/>
                <w:sz w:val="20"/>
                <w:szCs w:val="20"/>
              </w:rPr>
            </w:pPr>
            <w:r w:rsidRPr="00A527BD">
              <w:rPr>
                <w:rFonts w:cs="Calibri"/>
                <w:bCs/>
                <w:sz w:val="20"/>
                <w:szCs w:val="20"/>
              </w:rPr>
              <w:t>It would be useful to provide examples of what is as well as notable items and/or activities that are not subject to safeguards.</w:t>
            </w:r>
          </w:p>
          <w:p w14:paraId="7499A0F4" w14:textId="22306A44" w:rsidR="00A527BD" w:rsidRPr="00A527BD" w:rsidRDefault="00A527BD" w:rsidP="003719EB">
            <w:pPr>
              <w:spacing w:after="0" w:line="240" w:lineRule="auto"/>
              <w:ind w:left="144"/>
              <w:jc w:val="both"/>
              <w:rPr>
                <w:rFonts w:cs="Calibri"/>
                <w:b/>
                <w:sz w:val="20"/>
                <w:szCs w:val="20"/>
              </w:rPr>
            </w:pPr>
            <w:r w:rsidRPr="00A527BD">
              <w:rPr>
                <w:rFonts w:cs="Calibri"/>
                <w:bCs/>
                <w:sz w:val="20"/>
                <w:szCs w:val="20"/>
              </w:rPr>
              <w:t>Note that CNSC provided clarification to uranium mines and mills that uranium ore and uranium ore within a mining or milling process circuit is exempt safeguard reports. This example should be included.</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068A3" w14:textId="3B5A2BCF" w:rsidR="00A527BD" w:rsidRPr="00A527BD" w:rsidRDefault="00A527BD" w:rsidP="00AB0811">
            <w:pPr>
              <w:spacing w:after="0" w:line="240" w:lineRule="auto"/>
              <w:jc w:val="both"/>
              <w:rPr>
                <w:rFonts w:cs="Calibri"/>
                <w:bCs/>
                <w:sz w:val="20"/>
                <w:szCs w:val="20"/>
              </w:rPr>
            </w:pPr>
            <w:r w:rsidRPr="00A527BD">
              <w:rPr>
                <w:rFonts w:cs="Calibri"/>
                <w:bCs/>
                <w:sz w:val="20"/>
                <w:szCs w:val="20"/>
              </w:rPr>
              <w:t>Recommend providing examples and adding:</w:t>
            </w:r>
          </w:p>
          <w:p w14:paraId="36697DB5" w14:textId="47EB1739" w:rsidR="00A527BD" w:rsidRPr="00A527BD" w:rsidRDefault="00A527BD" w:rsidP="00AB0811">
            <w:pPr>
              <w:spacing w:after="0" w:line="240" w:lineRule="auto"/>
              <w:jc w:val="both"/>
              <w:rPr>
                <w:rFonts w:cs="Calibri"/>
                <w:bCs/>
                <w:i/>
                <w:iCs/>
                <w:color w:val="FF0000"/>
                <w:sz w:val="20"/>
                <w:szCs w:val="20"/>
              </w:rPr>
            </w:pPr>
            <w:r w:rsidRPr="00A527BD">
              <w:rPr>
                <w:rFonts w:cs="Calibri"/>
                <w:bCs/>
                <w:i/>
                <w:iCs/>
                <w:color w:val="FF0000"/>
                <w:sz w:val="20"/>
                <w:szCs w:val="20"/>
              </w:rPr>
              <w:t>Safeguards reporting is not required for:</w:t>
            </w:r>
          </w:p>
          <w:p w14:paraId="44C0B916" w14:textId="08085BC7" w:rsidR="00A527BD" w:rsidRPr="00A527BD" w:rsidRDefault="00A527BD" w:rsidP="00AB0811">
            <w:pPr>
              <w:spacing w:after="0" w:line="240" w:lineRule="auto"/>
              <w:ind w:left="88"/>
              <w:jc w:val="both"/>
              <w:rPr>
                <w:rFonts w:cs="Calibri"/>
                <w:b/>
                <w:color w:val="000000"/>
                <w:sz w:val="20"/>
                <w:szCs w:val="20"/>
              </w:rPr>
            </w:pPr>
            <w:r w:rsidRPr="00A527BD">
              <w:rPr>
                <w:rFonts w:cs="Calibri"/>
                <w:bCs/>
                <w:i/>
                <w:iCs/>
                <w:color w:val="FF0000"/>
                <w:sz w:val="20"/>
                <w:szCs w:val="20"/>
              </w:rPr>
              <w:t>uranium or thorium naturally occurring in soil, rock or ore in its raw form or within a mine/mill process circuit;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951FE" w14:textId="43B59EA9" w:rsidR="00A527BD" w:rsidRPr="00A527BD" w:rsidRDefault="00A527BD" w:rsidP="0001456C">
            <w:pPr>
              <w:spacing w:after="0" w:line="240" w:lineRule="auto"/>
              <w:rPr>
                <w:rFonts w:cs="Calibri"/>
                <w:b/>
                <w:sz w:val="20"/>
                <w:szCs w:val="20"/>
              </w:rPr>
            </w:pPr>
            <w:r w:rsidRPr="00A527BD">
              <w:rPr>
                <w:rFonts w:cs="Calibri"/>
                <w:b/>
                <w:sz w:val="20"/>
                <w:szCs w:val="20"/>
              </w:rPr>
              <w:t>MAJOR</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B3E50" w14:textId="29948A2B" w:rsidR="00A527BD" w:rsidRPr="00A527BD" w:rsidRDefault="00A527BD" w:rsidP="00AB0811">
            <w:pPr>
              <w:spacing w:after="0" w:line="240" w:lineRule="auto"/>
              <w:jc w:val="both"/>
              <w:rPr>
                <w:rFonts w:cs="Calibri"/>
                <w:b/>
                <w:sz w:val="20"/>
                <w:szCs w:val="20"/>
              </w:rPr>
            </w:pPr>
            <w:r w:rsidRPr="00A527BD">
              <w:rPr>
                <w:rFonts w:cs="Calibri"/>
                <w:bCs/>
                <w:sz w:val="20"/>
                <w:szCs w:val="20"/>
              </w:rPr>
              <w:t>Clearly excluding uranium ore within a mining or milling process circuit from Safeguard reports reduces regulatory uncertainty for licensees and aligns with the Articles of The Safeguard Agreement and Additional Protocol.</w:t>
            </w:r>
          </w:p>
        </w:tc>
      </w:tr>
      <w:tr w:rsidR="00A527BD" w:rsidRPr="00A527BD" w14:paraId="2582B58A" w14:textId="77777777" w:rsidTr="00A527BD">
        <w:trPr>
          <w:trHeight w:val="848"/>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022F"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3D6C06" w14:textId="7C33C6CA" w:rsidR="00A527BD" w:rsidRPr="00A527BD" w:rsidRDefault="00A527BD" w:rsidP="0097741F">
            <w:pPr>
              <w:spacing w:after="0" w:line="240" w:lineRule="auto"/>
              <w:rPr>
                <w:rFonts w:cs="Calibri"/>
                <w:iCs/>
                <w:sz w:val="20"/>
                <w:szCs w:val="20"/>
              </w:rPr>
            </w:pPr>
            <w:r w:rsidRPr="00A527BD">
              <w:rPr>
                <w:rFonts w:cs="Calibri"/>
                <w:iCs/>
                <w:sz w:val="20"/>
                <w:szCs w:val="20"/>
              </w:rPr>
              <w:t>Section 2.2</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E435D" w14:textId="6070D267" w:rsidR="00A527BD" w:rsidRPr="00A527BD" w:rsidRDefault="00A527BD" w:rsidP="003326D4">
            <w:pPr>
              <w:suppressAutoHyphens w:val="0"/>
              <w:autoSpaceDE w:val="0"/>
              <w:adjustRightInd w:val="0"/>
              <w:spacing w:after="0" w:line="240" w:lineRule="auto"/>
              <w:jc w:val="both"/>
              <w:textAlignment w:val="auto"/>
              <w:rPr>
                <w:rFonts w:cs="Calibri"/>
                <w:sz w:val="20"/>
                <w:szCs w:val="20"/>
              </w:rPr>
            </w:pPr>
            <w:r w:rsidRPr="00A527BD">
              <w:rPr>
                <w:rFonts w:cs="Calibri"/>
                <w:sz w:val="20"/>
                <w:szCs w:val="20"/>
                <w:lang w:val="en-US"/>
              </w:rPr>
              <w:t>“</w:t>
            </w:r>
            <w:r w:rsidRPr="00A527BD">
              <w:rPr>
                <w:rFonts w:cs="Calibri"/>
                <w:i/>
                <w:iCs/>
                <w:sz w:val="20"/>
                <w:szCs w:val="20"/>
                <w:lang w:val="en-US"/>
              </w:rPr>
              <w:t>Would it be useful to add examples of what items containing nuclear material and what nuclear-related activities are subject to safeguards?”</w:t>
            </w:r>
          </w:p>
          <w:p w14:paraId="3FDB16CA" w14:textId="77777777" w:rsidR="00A527BD" w:rsidRPr="00A527BD" w:rsidRDefault="00A527BD" w:rsidP="003326D4">
            <w:pPr>
              <w:suppressAutoHyphens w:val="0"/>
              <w:autoSpaceDE w:val="0"/>
              <w:adjustRightInd w:val="0"/>
              <w:spacing w:after="0" w:line="240" w:lineRule="auto"/>
              <w:jc w:val="both"/>
              <w:textAlignment w:val="auto"/>
              <w:rPr>
                <w:rFonts w:cs="Calibri"/>
                <w:sz w:val="20"/>
                <w:szCs w:val="20"/>
              </w:rPr>
            </w:pPr>
          </w:p>
          <w:p w14:paraId="51661352" w14:textId="695E3335" w:rsidR="00A527BD" w:rsidRPr="00A527BD" w:rsidRDefault="00A527BD" w:rsidP="003326D4">
            <w:pPr>
              <w:suppressAutoHyphens w:val="0"/>
              <w:autoSpaceDE w:val="0"/>
              <w:adjustRightInd w:val="0"/>
              <w:spacing w:after="0" w:line="240" w:lineRule="auto"/>
              <w:jc w:val="both"/>
              <w:textAlignment w:val="auto"/>
              <w:rPr>
                <w:rFonts w:cs="Calibri"/>
                <w:sz w:val="20"/>
                <w:szCs w:val="20"/>
              </w:rPr>
            </w:pPr>
            <w:r w:rsidRPr="00A527BD">
              <w:rPr>
                <w:rFonts w:cs="Calibri"/>
                <w:sz w:val="20"/>
                <w:szCs w:val="20"/>
              </w:rPr>
              <w:t>Yes</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1544" w14:textId="0CF017E0" w:rsidR="00A527BD" w:rsidRPr="00A527BD" w:rsidRDefault="00A527BD" w:rsidP="00AB0811">
            <w:pPr>
              <w:spacing w:after="0" w:line="240" w:lineRule="auto"/>
              <w:jc w:val="both"/>
              <w:rPr>
                <w:rFonts w:cs="Calibri"/>
                <w:sz w:val="20"/>
                <w:szCs w:val="20"/>
              </w:rPr>
            </w:pPr>
            <w:r w:rsidRPr="00A527BD">
              <w:rPr>
                <w:rFonts w:cs="Calibri"/>
                <w:sz w:val="20"/>
                <w:szCs w:val="20"/>
              </w:rPr>
              <w:t>Recommend providing examples, perhaps in an appendix if the list is exhaustive.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CC1CC" w14:textId="04823F19" w:rsidR="00A527BD" w:rsidRPr="00A527BD" w:rsidRDefault="00A527BD" w:rsidP="0001456C">
            <w:pPr>
              <w:spacing w:after="0" w:line="240" w:lineRule="auto"/>
              <w:rPr>
                <w:rFonts w:cs="Calibri"/>
                <w:bCs/>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37EC3" w14:textId="77777777" w:rsidR="00A527BD" w:rsidRPr="00A527BD" w:rsidRDefault="00A527BD" w:rsidP="00AB0811">
            <w:pPr>
              <w:spacing w:after="0" w:line="240" w:lineRule="auto"/>
              <w:jc w:val="both"/>
              <w:rPr>
                <w:rFonts w:cs="Calibri"/>
                <w:bCs/>
                <w:sz w:val="20"/>
                <w:szCs w:val="20"/>
              </w:rPr>
            </w:pPr>
          </w:p>
        </w:tc>
      </w:tr>
      <w:tr w:rsidR="00A527BD" w:rsidRPr="00A527BD" w14:paraId="60931BF8" w14:textId="77777777" w:rsidTr="00A527BD">
        <w:trPr>
          <w:trHeight w:val="848"/>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5174E"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A88C54" w14:textId="27BDB753" w:rsidR="00A527BD" w:rsidRPr="00A527BD" w:rsidRDefault="00A527BD" w:rsidP="00CF73BC">
            <w:pPr>
              <w:spacing w:after="0" w:line="240" w:lineRule="auto"/>
              <w:rPr>
                <w:rFonts w:cs="Calibri"/>
                <w:sz w:val="20"/>
                <w:szCs w:val="20"/>
              </w:rPr>
            </w:pPr>
            <w:r w:rsidRPr="00A527BD">
              <w:rPr>
                <w:rFonts w:cs="Calibri"/>
                <w:sz w:val="20"/>
                <w:szCs w:val="20"/>
              </w:rPr>
              <w:t xml:space="preserve">Section 2.3 </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B89B9" w14:textId="77777777" w:rsidR="00A527BD" w:rsidRPr="00A527BD" w:rsidRDefault="00A527BD" w:rsidP="00D13D4F">
            <w:pPr>
              <w:spacing w:after="0" w:line="240" w:lineRule="auto"/>
              <w:jc w:val="both"/>
              <w:rPr>
                <w:rFonts w:cs="Calibri"/>
                <w:sz w:val="20"/>
                <w:szCs w:val="20"/>
              </w:rPr>
            </w:pPr>
            <w:r w:rsidRPr="00A527BD">
              <w:rPr>
                <w:rFonts w:cs="Calibri"/>
                <w:sz w:val="20"/>
                <w:szCs w:val="20"/>
              </w:rPr>
              <w:t>“</w:t>
            </w:r>
            <w:r w:rsidRPr="00A527BD">
              <w:rPr>
                <w:rFonts w:cs="Calibri"/>
                <w:i/>
                <w:iCs/>
                <w:sz w:val="20"/>
                <w:szCs w:val="20"/>
              </w:rPr>
              <w:t>Would it be useful to add a table to describe what the reporting and access requirements are for the different categories of licensees and non-licensees?”</w:t>
            </w:r>
            <w:r w:rsidRPr="00A527BD">
              <w:rPr>
                <w:rFonts w:cs="Calibri"/>
                <w:sz w:val="20"/>
                <w:szCs w:val="20"/>
              </w:rPr>
              <w:t xml:space="preserve"> </w:t>
            </w:r>
          </w:p>
          <w:p w14:paraId="72C2C906" w14:textId="77777777" w:rsidR="00A527BD" w:rsidRPr="00A527BD" w:rsidRDefault="00A527BD" w:rsidP="00D13D4F">
            <w:pPr>
              <w:spacing w:after="0" w:line="240" w:lineRule="auto"/>
              <w:jc w:val="both"/>
              <w:rPr>
                <w:rFonts w:cs="Calibri"/>
                <w:sz w:val="20"/>
                <w:szCs w:val="20"/>
              </w:rPr>
            </w:pPr>
          </w:p>
          <w:p w14:paraId="3B576078" w14:textId="0FEF84B5" w:rsidR="00A527BD" w:rsidRPr="00A527BD" w:rsidRDefault="00A527BD" w:rsidP="00D13D4F">
            <w:pPr>
              <w:spacing w:after="0" w:line="240" w:lineRule="auto"/>
              <w:jc w:val="both"/>
              <w:rPr>
                <w:rFonts w:cs="Calibri"/>
                <w:sz w:val="20"/>
                <w:szCs w:val="20"/>
              </w:rPr>
            </w:pPr>
            <w:r w:rsidRPr="00A527BD">
              <w:rPr>
                <w:rFonts w:cs="Calibri"/>
                <w:sz w:val="20"/>
                <w:szCs w:val="20"/>
              </w:rPr>
              <w:t>Yes.</w:t>
            </w:r>
          </w:p>
          <w:p w14:paraId="221CC180" w14:textId="77777777" w:rsidR="00A527BD" w:rsidRPr="00A527BD" w:rsidRDefault="00A527BD" w:rsidP="00D13D4F">
            <w:pPr>
              <w:spacing w:after="0" w:line="240" w:lineRule="auto"/>
              <w:jc w:val="both"/>
              <w:rPr>
                <w:rFonts w:cs="Calibri"/>
                <w:sz w:val="20"/>
                <w:szCs w:val="20"/>
              </w:rPr>
            </w:pPr>
          </w:p>
          <w:p w14:paraId="471C5978" w14:textId="51064826" w:rsidR="00A527BD" w:rsidRPr="00A527BD" w:rsidRDefault="00A527BD" w:rsidP="00D13D4F">
            <w:pPr>
              <w:spacing w:after="0" w:line="240" w:lineRule="auto"/>
              <w:jc w:val="both"/>
              <w:rPr>
                <w:rFonts w:cs="Calibri"/>
                <w:sz w:val="20"/>
                <w:szCs w:val="20"/>
              </w:rPr>
            </w:pPr>
            <w:r w:rsidRPr="00A527BD">
              <w:rPr>
                <w:rFonts w:cs="Calibri"/>
                <w:sz w:val="20"/>
                <w:szCs w:val="20"/>
              </w:rPr>
              <w:t>Note: The NSCA Regulations and CNSC REGDOCs should ensure they remain aligned with the Safeguard Agreement and Additional Protocol to prevent introducing burdensome requirements and activities that are not permitted by the Safeguard Agreement or Additional Protocol.</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11A40" w14:textId="5ABC9FB3" w:rsidR="00A527BD" w:rsidRPr="00A527BD" w:rsidRDefault="00A527BD" w:rsidP="00CF73BC">
            <w:pPr>
              <w:spacing w:after="0" w:line="240" w:lineRule="auto"/>
              <w:jc w:val="both"/>
              <w:rPr>
                <w:rFonts w:cs="Calibri"/>
                <w:sz w:val="20"/>
                <w:szCs w:val="20"/>
              </w:rPr>
            </w:pPr>
            <w:r w:rsidRPr="00A527BD">
              <w:rPr>
                <w:rFonts w:cs="Calibri"/>
                <w:sz w:val="20"/>
                <w:szCs w:val="20"/>
              </w:rPr>
              <w:t>Recommend providing a table.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8D1EF" w14:textId="01DB8FA3" w:rsidR="00A527BD" w:rsidRPr="00A527BD" w:rsidRDefault="00A527BD" w:rsidP="0001456C">
            <w:pPr>
              <w:spacing w:after="0" w:line="240" w:lineRule="auto"/>
              <w:rPr>
                <w:rFonts w:cs="Calibri"/>
                <w:bCs/>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78A5" w14:textId="77777777" w:rsidR="00A527BD" w:rsidRPr="00A527BD" w:rsidRDefault="00A527BD" w:rsidP="00CF73BC">
            <w:pPr>
              <w:spacing w:after="0" w:line="240" w:lineRule="auto"/>
              <w:jc w:val="both"/>
              <w:rPr>
                <w:rFonts w:cs="Calibri"/>
                <w:bCs/>
                <w:sz w:val="20"/>
                <w:szCs w:val="20"/>
              </w:rPr>
            </w:pPr>
          </w:p>
        </w:tc>
      </w:tr>
      <w:tr w:rsidR="00A527BD" w:rsidRPr="00A527BD" w14:paraId="2C1F866F" w14:textId="77777777" w:rsidTr="00A527BD">
        <w:trPr>
          <w:trHeight w:val="848"/>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12B4"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D788DD" w14:textId="3BF63123" w:rsidR="00A527BD" w:rsidRPr="00A527BD" w:rsidRDefault="00A527BD" w:rsidP="00B0177D">
            <w:pPr>
              <w:spacing w:after="0" w:line="240" w:lineRule="auto"/>
              <w:rPr>
                <w:rFonts w:cs="Calibri"/>
                <w:iCs/>
                <w:sz w:val="20"/>
                <w:szCs w:val="20"/>
              </w:rPr>
            </w:pPr>
            <w:r w:rsidRPr="00A527BD">
              <w:rPr>
                <w:rFonts w:cs="Calibri"/>
                <w:iCs/>
                <w:sz w:val="20"/>
                <w:szCs w:val="20"/>
              </w:rPr>
              <w:t>Section 2.4</w:t>
            </w:r>
          </w:p>
        </w:tc>
        <w:tc>
          <w:tcPr>
            <w:tcW w:w="7020" w:type="dxa"/>
            <w:tcBorders>
              <w:top w:val="nil"/>
              <w:left w:val="nil"/>
              <w:bottom w:val="single" w:sz="8" w:space="0" w:color="auto"/>
              <w:right w:val="single" w:sz="8" w:space="0" w:color="auto"/>
            </w:tcBorders>
            <w:tcMar>
              <w:top w:w="0" w:type="dxa"/>
              <w:left w:w="108" w:type="dxa"/>
              <w:bottom w:w="0" w:type="dxa"/>
              <w:right w:w="108" w:type="dxa"/>
            </w:tcMar>
          </w:tcPr>
          <w:p w14:paraId="28AC8859" w14:textId="219CADC7" w:rsidR="00A527BD" w:rsidRPr="00A527BD" w:rsidRDefault="00A527BD" w:rsidP="00B0177D">
            <w:pPr>
              <w:spacing w:after="0" w:line="240" w:lineRule="auto"/>
              <w:rPr>
                <w:i/>
                <w:iCs/>
                <w:sz w:val="20"/>
                <w:szCs w:val="20"/>
              </w:rPr>
            </w:pPr>
            <w:r w:rsidRPr="00A527BD">
              <w:rPr>
                <w:i/>
                <w:iCs/>
                <w:sz w:val="20"/>
                <w:szCs w:val="20"/>
              </w:rPr>
              <w:t>“Which elements of the safeguard program should be described further?”</w:t>
            </w:r>
          </w:p>
          <w:p w14:paraId="011EE319" w14:textId="77777777" w:rsidR="00A527BD" w:rsidRPr="00A527BD" w:rsidRDefault="00A527BD" w:rsidP="00B0177D">
            <w:pPr>
              <w:spacing w:after="0" w:line="240" w:lineRule="auto"/>
              <w:rPr>
                <w:sz w:val="20"/>
                <w:szCs w:val="20"/>
                <w:lang w:val="en-US"/>
              </w:rPr>
            </w:pPr>
          </w:p>
          <w:p w14:paraId="25615763" w14:textId="77777777" w:rsidR="00A527BD" w:rsidRPr="00A527BD" w:rsidRDefault="00A527BD" w:rsidP="001D6E48">
            <w:pPr>
              <w:spacing w:after="0" w:line="240" w:lineRule="auto"/>
              <w:rPr>
                <w:sz w:val="20"/>
                <w:szCs w:val="20"/>
              </w:rPr>
            </w:pPr>
            <w:r w:rsidRPr="00A527BD">
              <w:rPr>
                <w:sz w:val="20"/>
                <w:szCs w:val="20"/>
              </w:rPr>
              <w:t>“</w:t>
            </w:r>
            <w:r w:rsidRPr="00A527BD">
              <w:rPr>
                <w:i/>
                <w:iCs/>
                <w:sz w:val="20"/>
                <w:szCs w:val="20"/>
              </w:rPr>
              <w:t>Would it be useful to describe how the safeguards program interfaces with other CNSC programs?</w:t>
            </w:r>
            <w:r w:rsidRPr="00A527BD">
              <w:rPr>
                <w:sz w:val="20"/>
                <w:szCs w:val="20"/>
              </w:rPr>
              <w:t xml:space="preserve">” </w:t>
            </w:r>
          </w:p>
          <w:p w14:paraId="2C479BC4" w14:textId="77777777" w:rsidR="00A527BD" w:rsidRPr="00A527BD" w:rsidRDefault="00A527BD" w:rsidP="001D6E48">
            <w:pPr>
              <w:spacing w:after="0" w:line="240" w:lineRule="auto"/>
              <w:rPr>
                <w:sz w:val="20"/>
                <w:szCs w:val="20"/>
              </w:rPr>
            </w:pPr>
          </w:p>
          <w:p w14:paraId="47AA8297" w14:textId="170E4BA0" w:rsidR="00A527BD" w:rsidRPr="00A527BD" w:rsidRDefault="00A527BD" w:rsidP="00B0177D">
            <w:pPr>
              <w:spacing w:after="0" w:line="240" w:lineRule="auto"/>
              <w:rPr>
                <w:sz w:val="20"/>
                <w:szCs w:val="20"/>
              </w:rPr>
            </w:pPr>
            <w:r w:rsidRPr="00A527BD">
              <w:rPr>
                <w:sz w:val="20"/>
                <w:szCs w:val="20"/>
              </w:rPr>
              <w:lastRenderedPageBreak/>
              <w:t>Note:  CSA N290.7:21 Cyber security for nuclear facilities has referenced and defined Safeguard, which does not appear to align with the Safeguards interpretation in REGDOC-2.13.1. There appears to be an assumption that the nuclear material and accounting program is controlling nuclear material for security purposes. It should be clear that the requirements for Safeguards are not performing a security function. (See IAEA Nuclear Security Series No 25-G).</w:t>
            </w: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6764B78E" w14:textId="199B5466" w:rsidR="00A527BD" w:rsidRPr="00A527BD" w:rsidRDefault="00A527BD" w:rsidP="00B0177D">
            <w:pPr>
              <w:spacing w:after="0" w:line="240" w:lineRule="auto"/>
              <w:rPr>
                <w:sz w:val="20"/>
                <w:szCs w:val="20"/>
              </w:rPr>
            </w:pPr>
            <w:r w:rsidRPr="00A527BD">
              <w:rPr>
                <w:sz w:val="20"/>
                <w:szCs w:val="20"/>
              </w:rPr>
              <w:lastRenderedPageBreak/>
              <w:t xml:space="preserve">Recommend including a strong, robust description of a Safeguards Program and its interfaces with other CNSC programs, with particular focus on Cyber Security, Information Protection, and Physical Security should be included in this section. </w:t>
            </w:r>
          </w:p>
          <w:p w14:paraId="4588F730" w14:textId="77777777" w:rsidR="00A527BD" w:rsidRPr="00A527BD" w:rsidRDefault="00A527BD" w:rsidP="00B0177D">
            <w:pPr>
              <w:spacing w:after="0" w:line="240" w:lineRule="auto"/>
              <w:rPr>
                <w:sz w:val="20"/>
                <w:szCs w:val="20"/>
              </w:rPr>
            </w:pPr>
          </w:p>
          <w:p w14:paraId="7360C1CE" w14:textId="771EF3D6" w:rsidR="00A527BD" w:rsidRPr="00A527BD" w:rsidRDefault="00A527BD" w:rsidP="00B0177D">
            <w:pPr>
              <w:pStyle w:val="NoSpacing"/>
              <w:rPr>
                <w:rFonts w:cs="Calibri"/>
                <w:sz w:val="20"/>
                <w:szCs w:val="20"/>
              </w:rPr>
            </w:pPr>
            <w:r w:rsidRPr="00A527BD">
              <w:rPr>
                <w:sz w:val="20"/>
                <w:szCs w:val="20"/>
              </w:rPr>
              <w:t xml:space="preserve">Industry also recommends having a workshop on this important topic.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61F7EBB4" w14:textId="48814498" w:rsidR="00A527BD" w:rsidRPr="00A527BD" w:rsidRDefault="00A527BD" w:rsidP="0001456C">
            <w:pPr>
              <w:spacing w:after="0" w:line="240" w:lineRule="auto"/>
              <w:rPr>
                <w:rFonts w:cs="Calibri"/>
                <w:b/>
                <w:bCs/>
                <w:sz w:val="20"/>
                <w:szCs w:val="20"/>
              </w:rPr>
            </w:pPr>
            <w:r w:rsidRPr="00A527BD">
              <w:rPr>
                <w:b/>
                <w:bCs/>
                <w:sz w:val="20"/>
                <w:szCs w:val="20"/>
              </w:rPr>
              <w:lastRenderedPageBreak/>
              <w:t>MAJOR</w:t>
            </w:r>
          </w:p>
        </w:tc>
        <w:tc>
          <w:tcPr>
            <w:tcW w:w="3780" w:type="dxa"/>
            <w:tcBorders>
              <w:top w:val="nil"/>
              <w:left w:val="nil"/>
              <w:bottom w:val="single" w:sz="8" w:space="0" w:color="auto"/>
              <w:right w:val="single" w:sz="8" w:space="0" w:color="auto"/>
            </w:tcBorders>
            <w:tcMar>
              <w:top w:w="0" w:type="dxa"/>
              <w:left w:w="108" w:type="dxa"/>
              <w:bottom w:w="0" w:type="dxa"/>
              <w:right w:w="108" w:type="dxa"/>
            </w:tcMar>
          </w:tcPr>
          <w:p w14:paraId="7F1A3992" w14:textId="213A2ACA" w:rsidR="00A527BD" w:rsidRPr="00A527BD" w:rsidRDefault="00A527BD" w:rsidP="00B0177D">
            <w:pPr>
              <w:spacing w:after="0" w:line="240" w:lineRule="auto"/>
              <w:jc w:val="both"/>
              <w:rPr>
                <w:rFonts w:cs="Calibri"/>
                <w:b/>
                <w:sz w:val="20"/>
                <w:szCs w:val="20"/>
              </w:rPr>
            </w:pPr>
            <w:r w:rsidRPr="00A527BD">
              <w:rPr>
                <w:sz w:val="20"/>
                <w:szCs w:val="20"/>
              </w:rPr>
              <w:t>The absence of a strong and robust description of what Safeguards is (or isn’t), has led to ambiguity and misinterpretation of the Safeguards Program, particularly from other programs.</w:t>
            </w:r>
          </w:p>
        </w:tc>
      </w:tr>
      <w:tr w:rsidR="00A527BD" w:rsidRPr="00A527BD" w14:paraId="3C3914BC" w14:textId="77777777" w:rsidTr="00A527BD">
        <w:trPr>
          <w:trHeight w:val="848"/>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E653E"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F7705A" w14:textId="4CDB8A85" w:rsidR="00A527BD" w:rsidRPr="00A527BD" w:rsidRDefault="00A527BD" w:rsidP="00B0177D">
            <w:pPr>
              <w:spacing w:after="0" w:line="240" w:lineRule="auto"/>
              <w:rPr>
                <w:rFonts w:cs="Calibri"/>
                <w:b/>
                <w:sz w:val="20"/>
                <w:szCs w:val="20"/>
              </w:rPr>
            </w:pPr>
            <w:r w:rsidRPr="00A527BD">
              <w:rPr>
                <w:rFonts w:cs="Calibri"/>
                <w:bCs/>
                <w:sz w:val="20"/>
                <w:szCs w:val="20"/>
              </w:rPr>
              <w:t>Section 2.4</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196A" w14:textId="5C2709A1" w:rsidR="00A527BD" w:rsidRPr="00A527BD" w:rsidRDefault="00A527BD" w:rsidP="00B0177D">
            <w:pPr>
              <w:spacing w:after="0" w:line="240" w:lineRule="auto"/>
              <w:rPr>
                <w:rFonts w:cs="Calibri"/>
                <w:b/>
                <w:sz w:val="20"/>
                <w:szCs w:val="20"/>
              </w:rPr>
            </w:pPr>
            <w:r w:rsidRPr="00A527BD">
              <w:rPr>
                <w:rFonts w:cs="Calibri"/>
                <w:bCs/>
                <w:sz w:val="20"/>
                <w:szCs w:val="20"/>
              </w:rPr>
              <w:t>The Safeguards Program section is adequate as written. Additional guidance may have the unintended consequence of adding more requirements.</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1E6ED" w14:textId="73005A2C" w:rsidR="00A527BD" w:rsidRPr="00A527BD" w:rsidRDefault="00A527BD" w:rsidP="00B0177D">
            <w:pPr>
              <w:spacing w:after="0" w:line="240" w:lineRule="auto"/>
              <w:ind w:left="88"/>
              <w:jc w:val="both"/>
              <w:rPr>
                <w:rFonts w:cs="Calibri"/>
                <w:b/>
                <w:sz w:val="20"/>
                <w:szCs w:val="20"/>
              </w:rPr>
            </w:pPr>
            <w:r w:rsidRPr="00A527BD">
              <w:rPr>
                <w:rFonts w:cs="Calibri"/>
                <w:bCs/>
                <w:sz w:val="20"/>
                <w:szCs w:val="20"/>
              </w:rPr>
              <w:t>Confirm no new requirements will be added to any new guidance.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4EFC2" w14:textId="4F962619" w:rsidR="00A527BD" w:rsidRPr="00A527BD" w:rsidRDefault="00A527BD" w:rsidP="0001456C">
            <w:pPr>
              <w:spacing w:after="0" w:line="240" w:lineRule="auto"/>
              <w:rPr>
                <w:rFonts w:cs="Calibri"/>
                <w:b/>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EC144" w14:textId="77777777" w:rsidR="00A527BD" w:rsidRPr="00A527BD" w:rsidRDefault="00A527BD" w:rsidP="00B0177D">
            <w:pPr>
              <w:spacing w:after="0" w:line="240" w:lineRule="auto"/>
              <w:jc w:val="both"/>
              <w:rPr>
                <w:rFonts w:cs="Calibri"/>
                <w:b/>
                <w:sz w:val="20"/>
                <w:szCs w:val="20"/>
              </w:rPr>
            </w:pPr>
          </w:p>
        </w:tc>
      </w:tr>
      <w:tr w:rsidR="00A527BD" w:rsidRPr="00A527BD" w14:paraId="0572BC54" w14:textId="77777777" w:rsidTr="00A527BD">
        <w:trPr>
          <w:trHeight w:val="848"/>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1C59F"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089838" w14:textId="60D34F98" w:rsidR="00A527BD" w:rsidRPr="00A527BD" w:rsidRDefault="00A527BD" w:rsidP="00B0177D">
            <w:pPr>
              <w:spacing w:after="0" w:line="240" w:lineRule="auto"/>
              <w:rPr>
                <w:rFonts w:cs="Calibri"/>
                <w:bCs/>
                <w:iCs/>
                <w:sz w:val="20"/>
                <w:szCs w:val="20"/>
              </w:rPr>
            </w:pPr>
            <w:r w:rsidRPr="00A527BD">
              <w:rPr>
                <w:rFonts w:cs="Calibri"/>
                <w:iCs/>
                <w:sz w:val="20"/>
                <w:szCs w:val="20"/>
              </w:rPr>
              <w:t>Section 2.5</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1A81" w14:textId="77777777" w:rsidR="00A527BD" w:rsidRPr="00A527BD" w:rsidRDefault="00A527BD" w:rsidP="00B0177D">
            <w:pPr>
              <w:spacing w:after="0" w:line="240" w:lineRule="auto"/>
              <w:jc w:val="both"/>
              <w:rPr>
                <w:rFonts w:cs="Calibri"/>
                <w:i/>
                <w:iCs/>
                <w:sz w:val="20"/>
                <w:szCs w:val="20"/>
                <w:lang w:val="en-US"/>
              </w:rPr>
            </w:pPr>
            <w:r w:rsidRPr="00A527BD">
              <w:rPr>
                <w:rFonts w:cs="Calibri"/>
                <w:i/>
                <w:iCs/>
                <w:sz w:val="20"/>
                <w:szCs w:val="20"/>
                <w:lang w:val="en-US"/>
              </w:rPr>
              <w:t>“Which aspects of reporting should be further elaborated?”</w:t>
            </w:r>
          </w:p>
          <w:p w14:paraId="5CC47163" w14:textId="5424EBDC" w:rsidR="00A527BD" w:rsidRPr="00A527BD" w:rsidRDefault="00A527BD" w:rsidP="00B0177D">
            <w:pPr>
              <w:spacing w:after="0" w:line="240" w:lineRule="auto"/>
              <w:jc w:val="both"/>
              <w:rPr>
                <w:rFonts w:cs="Calibri"/>
                <w:bCs/>
                <w:i/>
                <w:iCs/>
                <w:sz w:val="20"/>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2A162" w14:textId="77777777" w:rsidR="00A527BD" w:rsidRPr="00A527BD" w:rsidRDefault="00A527BD" w:rsidP="00B0177D">
            <w:pPr>
              <w:spacing w:after="0" w:line="240" w:lineRule="auto"/>
              <w:rPr>
                <w:rFonts w:cs="Calibri"/>
                <w:sz w:val="20"/>
                <w:szCs w:val="20"/>
              </w:rPr>
            </w:pPr>
            <w:r w:rsidRPr="00A527BD">
              <w:rPr>
                <w:rFonts w:cs="Calibri"/>
                <w:sz w:val="20"/>
                <w:szCs w:val="20"/>
              </w:rPr>
              <w:t>Recommend further elaboration on:</w:t>
            </w:r>
          </w:p>
          <w:p w14:paraId="742483DF" w14:textId="77777777" w:rsidR="00A527BD" w:rsidRPr="00A527BD" w:rsidRDefault="00A527BD" w:rsidP="00B0177D">
            <w:pPr>
              <w:spacing w:after="0" w:line="240" w:lineRule="auto"/>
              <w:rPr>
                <w:rFonts w:cs="Calibri"/>
                <w:sz w:val="20"/>
                <w:szCs w:val="20"/>
              </w:rPr>
            </w:pPr>
          </w:p>
          <w:p w14:paraId="773EC305" w14:textId="24571F82" w:rsidR="00A527BD" w:rsidRPr="00A527BD" w:rsidRDefault="00A527BD" w:rsidP="0028795C">
            <w:pPr>
              <w:spacing w:after="0" w:line="240" w:lineRule="auto"/>
              <w:rPr>
                <w:rFonts w:cs="Calibri"/>
                <w:bCs/>
                <w:sz w:val="20"/>
                <w:szCs w:val="20"/>
              </w:rPr>
            </w:pPr>
            <w:r w:rsidRPr="00A527BD">
              <w:rPr>
                <w:rFonts w:cs="Calibri"/>
                <w:sz w:val="20"/>
                <w:szCs w:val="20"/>
              </w:rPr>
              <w:t xml:space="preserve">The reportability regarding damage to safeguards seals when dual seals are applied, and/or continuity of knowledge is maintained.  Including information regarding if a seal has degraded due to ageing management activities.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91C6" w14:textId="366E9A43" w:rsidR="00A527BD" w:rsidRPr="00A527BD" w:rsidRDefault="00A527BD" w:rsidP="0001456C">
            <w:pPr>
              <w:spacing w:after="0" w:line="240" w:lineRule="auto"/>
              <w:rPr>
                <w:rFonts w:cs="Calibri"/>
                <w:bCs/>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1359D" w14:textId="77777777" w:rsidR="00A527BD" w:rsidRPr="00A527BD" w:rsidRDefault="00A527BD" w:rsidP="00B0177D">
            <w:pPr>
              <w:spacing w:after="0" w:line="240" w:lineRule="auto"/>
              <w:jc w:val="both"/>
              <w:rPr>
                <w:rFonts w:cs="Calibri"/>
                <w:b/>
                <w:sz w:val="20"/>
                <w:szCs w:val="20"/>
              </w:rPr>
            </w:pPr>
          </w:p>
        </w:tc>
      </w:tr>
      <w:tr w:rsidR="00A527BD" w:rsidRPr="00A527BD" w14:paraId="5D6B34BB" w14:textId="77777777" w:rsidTr="00A527BD">
        <w:trPr>
          <w:trHeight w:val="848"/>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6BB1F"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F6275E" w14:textId="2063AF56" w:rsidR="00A527BD" w:rsidRPr="00A527BD" w:rsidRDefault="00A527BD" w:rsidP="00B0177D">
            <w:pPr>
              <w:spacing w:after="0" w:line="240" w:lineRule="auto"/>
              <w:rPr>
                <w:rFonts w:cs="Calibri"/>
                <w:bCs/>
                <w:sz w:val="20"/>
                <w:szCs w:val="20"/>
              </w:rPr>
            </w:pPr>
            <w:r w:rsidRPr="00A527BD">
              <w:rPr>
                <w:rFonts w:cs="Calibri"/>
                <w:bCs/>
                <w:sz w:val="20"/>
                <w:szCs w:val="20"/>
              </w:rPr>
              <w:t>Section 2.5</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1398E" w14:textId="0623B092" w:rsidR="00A527BD" w:rsidRPr="00A527BD" w:rsidRDefault="00A527BD" w:rsidP="00B0177D">
            <w:pPr>
              <w:spacing w:after="0" w:line="240" w:lineRule="auto"/>
              <w:jc w:val="both"/>
              <w:rPr>
                <w:rFonts w:cs="Calibri"/>
                <w:b/>
                <w:i/>
                <w:iCs/>
                <w:sz w:val="20"/>
                <w:szCs w:val="20"/>
              </w:rPr>
            </w:pPr>
            <w:r w:rsidRPr="00A527BD">
              <w:rPr>
                <w:rFonts w:cs="Calibri"/>
                <w:i/>
                <w:iCs/>
                <w:sz w:val="20"/>
                <w:szCs w:val="20"/>
                <w:lang w:val="en-US"/>
              </w:rPr>
              <w:t>“Which specific instances of operating safeguards equipment should be included as examples?”</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FD189" w14:textId="77777777" w:rsidR="00A527BD" w:rsidRPr="00A527BD" w:rsidRDefault="00A527BD" w:rsidP="00B0177D">
            <w:pPr>
              <w:spacing w:after="0" w:line="240" w:lineRule="auto"/>
              <w:rPr>
                <w:rFonts w:cs="Calibri"/>
                <w:sz w:val="20"/>
                <w:szCs w:val="20"/>
              </w:rPr>
            </w:pPr>
            <w:r w:rsidRPr="00A527BD">
              <w:rPr>
                <w:rFonts w:cs="Calibri"/>
                <w:sz w:val="20"/>
                <w:szCs w:val="20"/>
              </w:rPr>
              <w:t>Recommend including the following examples:</w:t>
            </w:r>
          </w:p>
          <w:p w14:paraId="3E53C791" w14:textId="77777777" w:rsidR="00A527BD" w:rsidRPr="00A527BD" w:rsidRDefault="00A527BD" w:rsidP="00B0177D">
            <w:pPr>
              <w:spacing w:after="0" w:line="240" w:lineRule="auto"/>
              <w:rPr>
                <w:rFonts w:cs="Calibri"/>
                <w:sz w:val="20"/>
                <w:szCs w:val="20"/>
              </w:rPr>
            </w:pPr>
          </w:p>
          <w:p w14:paraId="51558A8B" w14:textId="682FC5FF" w:rsidR="00A527BD" w:rsidRPr="00A527BD" w:rsidRDefault="00A527BD" w:rsidP="0028795C">
            <w:pPr>
              <w:pStyle w:val="ListParagraph"/>
              <w:numPr>
                <w:ilvl w:val="0"/>
                <w:numId w:val="37"/>
              </w:numPr>
              <w:spacing w:after="0" w:line="240" w:lineRule="auto"/>
              <w:ind w:left="504"/>
              <w:rPr>
                <w:rFonts w:cs="Calibri"/>
                <w:sz w:val="20"/>
                <w:szCs w:val="20"/>
              </w:rPr>
            </w:pPr>
            <w:r w:rsidRPr="00A527BD">
              <w:rPr>
                <w:rFonts w:cs="Calibri"/>
                <w:sz w:val="20"/>
                <w:szCs w:val="20"/>
              </w:rPr>
              <w:t xml:space="preserve">Connecting and disconnecting equipment. </w:t>
            </w:r>
          </w:p>
          <w:p w14:paraId="6FA83FBD" w14:textId="77777777" w:rsidR="00A527BD" w:rsidRPr="00A527BD" w:rsidRDefault="00A527BD" w:rsidP="0028795C">
            <w:pPr>
              <w:pStyle w:val="ListParagraph"/>
              <w:numPr>
                <w:ilvl w:val="0"/>
                <w:numId w:val="37"/>
              </w:numPr>
              <w:spacing w:after="0" w:line="240" w:lineRule="auto"/>
              <w:ind w:left="504"/>
              <w:rPr>
                <w:rFonts w:cs="Calibri"/>
                <w:sz w:val="20"/>
                <w:szCs w:val="20"/>
              </w:rPr>
            </w:pPr>
            <w:r w:rsidRPr="00A527BD">
              <w:rPr>
                <w:rFonts w:cs="Calibri"/>
                <w:sz w:val="20"/>
                <w:szCs w:val="20"/>
              </w:rPr>
              <w:t xml:space="preserve">Assisting IAEA mounting, assembling, or other activities with IAEA equipment under guidance of IAEA inspectors/technicians. </w:t>
            </w:r>
          </w:p>
          <w:p w14:paraId="24A22A07" w14:textId="77777777" w:rsidR="00A527BD" w:rsidRPr="00A527BD" w:rsidRDefault="00A527BD" w:rsidP="00B0177D">
            <w:pPr>
              <w:spacing w:after="0" w:line="240" w:lineRule="auto"/>
              <w:rPr>
                <w:rFonts w:cs="Calibri"/>
                <w:sz w:val="20"/>
                <w:szCs w:val="20"/>
              </w:rPr>
            </w:pPr>
          </w:p>
          <w:p w14:paraId="2E3B2B1D" w14:textId="2EF1D2E0" w:rsidR="00A527BD" w:rsidRPr="00A527BD" w:rsidRDefault="00A527BD" w:rsidP="00B0177D">
            <w:pPr>
              <w:spacing w:after="0" w:line="240" w:lineRule="auto"/>
              <w:rPr>
                <w:rFonts w:cs="Calibri"/>
                <w:sz w:val="20"/>
                <w:szCs w:val="20"/>
              </w:rPr>
            </w:pPr>
            <w:r w:rsidRPr="00A527BD">
              <w:rPr>
                <w:rFonts w:cs="Calibri"/>
                <w:sz w:val="20"/>
                <w:szCs w:val="20"/>
              </w:rPr>
              <w:t>This section could also include information one the implications of human performance issues/events when licensees are performing activities on behalf of, in-lieu of, or at the request of IAEA and/or CNSC.</w:t>
            </w:r>
          </w:p>
          <w:p w14:paraId="4E64B4C9" w14:textId="30259E6B" w:rsidR="00A527BD" w:rsidRPr="00A527BD" w:rsidRDefault="00A527BD" w:rsidP="00B0177D">
            <w:pPr>
              <w:spacing w:after="0" w:line="240" w:lineRule="auto"/>
              <w:rPr>
                <w:rFonts w:cs="Calibri"/>
                <w:sz w:val="20"/>
                <w:szCs w:val="20"/>
              </w:rPr>
            </w:pPr>
            <w:r w:rsidRPr="00A527BD">
              <w:rPr>
                <w:rFonts w:cs="Calibri"/>
                <w:sz w:val="20"/>
                <w:szCs w:val="20"/>
              </w:rPr>
              <w:t>For example:</w:t>
            </w:r>
          </w:p>
          <w:p w14:paraId="7C330576" w14:textId="0BA0BAA9" w:rsidR="00A527BD" w:rsidRPr="00A527BD" w:rsidRDefault="00A527BD" w:rsidP="0028795C">
            <w:pPr>
              <w:pStyle w:val="ListParagraph"/>
              <w:numPr>
                <w:ilvl w:val="0"/>
                <w:numId w:val="38"/>
              </w:numPr>
              <w:spacing w:after="0" w:line="240" w:lineRule="auto"/>
              <w:ind w:left="504"/>
              <w:rPr>
                <w:rFonts w:cs="Calibri"/>
                <w:sz w:val="20"/>
                <w:szCs w:val="20"/>
              </w:rPr>
            </w:pPr>
            <w:r w:rsidRPr="00A527BD">
              <w:rPr>
                <w:rFonts w:cs="Calibri"/>
                <w:sz w:val="20"/>
                <w:szCs w:val="20"/>
              </w:rPr>
              <w:t xml:space="preserve">Is operator error resulting in equipment damage reportable? </w:t>
            </w:r>
          </w:p>
          <w:p w14:paraId="2519F8D2" w14:textId="17138E4D" w:rsidR="00A527BD" w:rsidRPr="00A527BD" w:rsidRDefault="00A527BD" w:rsidP="0028795C">
            <w:pPr>
              <w:pStyle w:val="ListParagraph"/>
              <w:numPr>
                <w:ilvl w:val="0"/>
                <w:numId w:val="38"/>
              </w:numPr>
              <w:spacing w:after="0" w:line="240" w:lineRule="auto"/>
              <w:ind w:left="504"/>
              <w:rPr>
                <w:rFonts w:cs="Calibri"/>
                <w:sz w:val="20"/>
                <w:szCs w:val="20"/>
              </w:rPr>
            </w:pPr>
            <w:r w:rsidRPr="00A527BD">
              <w:rPr>
                <w:rFonts w:cs="Calibri"/>
                <w:sz w:val="20"/>
                <w:szCs w:val="20"/>
              </w:rPr>
              <w:t>If reference scans or operation of IAEA equipment are to be completed by operators, which circumstances can this be forced on the operations staff?</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B4A0E" w14:textId="4A5FC47A" w:rsidR="00A527BD" w:rsidRPr="00A527BD" w:rsidRDefault="00A527BD" w:rsidP="0001456C">
            <w:pPr>
              <w:spacing w:after="0" w:line="240" w:lineRule="auto"/>
              <w:rPr>
                <w:rFonts w:cs="Calibri"/>
                <w:b/>
                <w:bCs/>
                <w:sz w:val="20"/>
                <w:szCs w:val="20"/>
              </w:rPr>
            </w:pPr>
            <w:r w:rsidRPr="00A527BD">
              <w:rPr>
                <w:rFonts w:cs="Calibri"/>
                <w:b/>
                <w:bCs/>
                <w:sz w:val="20"/>
                <w:szCs w:val="20"/>
              </w:rPr>
              <w:t>MAJOR</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4FD03" w14:textId="74DC4511" w:rsidR="00A527BD" w:rsidRPr="00A527BD" w:rsidRDefault="00A527BD" w:rsidP="00B0177D">
            <w:pPr>
              <w:spacing w:after="0" w:line="240" w:lineRule="auto"/>
              <w:rPr>
                <w:rFonts w:cs="Calibri"/>
                <w:b/>
                <w:sz w:val="20"/>
                <w:szCs w:val="20"/>
              </w:rPr>
            </w:pPr>
            <w:r w:rsidRPr="00A527BD">
              <w:rPr>
                <w:rFonts w:cs="Calibri"/>
                <w:sz w:val="20"/>
                <w:szCs w:val="20"/>
              </w:rPr>
              <w:t xml:space="preserve">Depending on the activities being described and added to this section, it could imply a greater resource drain of operations to support IAEA safeguard activities. As such, it is uncertain the total impacts, but depending on future activities, this could be significant. </w:t>
            </w:r>
          </w:p>
        </w:tc>
      </w:tr>
      <w:tr w:rsidR="00A527BD" w:rsidRPr="00A527BD" w14:paraId="4FA6359C" w14:textId="77777777" w:rsidTr="00A527BD">
        <w:trPr>
          <w:trHeight w:val="848"/>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265B7"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E99108" w14:textId="2A747FE4" w:rsidR="00A527BD" w:rsidRPr="00A527BD" w:rsidRDefault="00A527BD" w:rsidP="00B0177D">
            <w:pPr>
              <w:spacing w:after="0" w:line="240" w:lineRule="auto"/>
              <w:rPr>
                <w:rFonts w:cs="Calibri"/>
                <w:bCs/>
                <w:sz w:val="20"/>
                <w:szCs w:val="20"/>
              </w:rPr>
            </w:pPr>
            <w:r w:rsidRPr="00A527BD">
              <w:rPr>
                <w:rFonts w:cs="Calibri"/>
                <w:sz w:val="20"/>
                <w:szCs w:val="20"/>
              </w:rPr>
              <w:t>Section 2.5</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3F04" w14:textId="77777777" w:rsidR="00A527BD" w:rsidRPr="00A527BD" w:rsidRDefault="00A527BD" w:rsidP="008F1F8E">
            <w:pPr>
              <w:spacing w:after="0" w:line="240" w:lineRule="auto"/>
              <w:jc w:val="both"/>
              <w:rPr>
                <w:rFonts w:cs="Calibri"/>
                <w:bCs/>
                <w:iCs/>
                <w:sz w:val="20"/>
                <w:szCs w:val="20"/>
              </w:rPr>
            </w:pPr>
            <w:r w:rsidRPr="00A527BD">
              <w:rPr>
                <w:rFonts w:cs="Calibri"/>
                <w:bCs/>
                <w:iCs/>
                <w:sz w:val="20"/>
                <w:szCs w:val="20"/>
              </w:rPr>
              <w:t xml:space="preserve">The addition of </w:t>
            </w:r>
          </w:p>
          <w:p w14:paraId="700D3934" w14:textId="3D13FFD5" w:rsidR="00A527BD" w:rsidRPr="00A527BD" w:rsidRDefault="00A527BD" w:rsidP="008F1F8E">
            <w:pPr>
              <w:spacing w:after="0" w:line="240" w:lineRule="auto"/>
              <w:ind w:left="144" w:right="144"/>
              <w:jc w:val="both"/>
              <w:rPr>
                <w:rFonts w:cs="Calibri"/>
                <w:bCs/>
                <w:iCs/>
                <w:sz w:val="20"/>
                <w:szCs w:val="20"/>
              </w:rPr>
            </w:pPr>
            <w:r w:rsidRPr="00A527BD">
              <w:rPr>
                <w:rFonts w:cs="Calibri"/>
                <w:bCs/>
                <w:iCs/>
                <w:sz w:val="20"/>
                <w:szCs w:val="20"/>
              </w:rPr>
              <w:t>“</w:t>
            </w:r>
            <w:r w:rsidRPr="00A527BD">
              <w:rPr>
                <w:rFonts w:cs="Calibri"/>
                <w:bCs/>
                <w:i/>
                <w:sz w:val="20"/>
                <w:szCs w:val="20"/>
              </w:rPr>
              <w:t xml:space="preserve">CNSC will specify that in some instances, providing the services required for the operation of such equipment may include the licensee’s operation of the IAEA’s safeguards equipment in accordance with the procedures provided by the CNSC and/or the IAEA. “Operation” of IAEA equipment may include plugging and unplugging IAEA equipment, … </w:t>
            </w:r>
            <w:r w:rsidRPr="00A527BD">
              <w:rPr>
                <w:rFonts w:cs="Calibri"/>
                <w:bCs/>
                <w:iCs/>
                <w:sz w:val="20"/>
                <w:szCs w:val="20"/>
              </w:rPr>
              <w:t xml:space="preserve">“ </w:t>
            </w:r>
          </w:p>
          <w:p w14:paraId="516DA5AA" w14:textId="37C2F15C" w:rsidR="00A527BD" w:rsidRPr="00A527BD" w:rsidRDefault="00A527BD" w:rsidP="008F1F8E">
            <w:pPr>
              <w:spacing w:after="0" w:line="240" w:lineRule="auto"/>
              <w:jc w:val="both"/>
              <w:rPr>
                <w:rFonts w:cs="Calibri"/>
                <w:bCs/>
                <w:sz w:val="20"/>
                <w:szCs w:val="20"/>
              </w:rPr>
            </w:pPr>
            <w:r w:rsidRPr="00A527BD">
              <w:rPr>
                <w:rFonts w:cs="Calibri"/>
                <w:bCs/>
                <w:iCs/>
                <w:sz w:val="20"/>
                <w:szCs w:val="20"/>
              </w:rPr>
              <w:t>exposes facility personnel to potential for REGDOC-3.1.1 reportable events for scheduling errors or other inadvertent work management events.</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948B7" w14:textId="164ECEB6" w:rsidR="00A527BD" w:rsidRPr="00A527BD" w:rsidRDefault="00A527BD" w:rsidP="008F1F8E">
            <w:pPr>
              <w:spacing w:after="0" w:line="240" w:lineRule="auto"/>
              <w:rPr>
                <w:rFonts w:cs="Calibri"/>
                <w:bCs/>
                <w:sz w:val="20"/>
                <w:szCs w:val="20"/>
              </w:rPr>
            </w:pPr>
            <w:r w:rsidRPr="00A527BD">
              <w:rPr>
                <w:rFonts w:cs="Calibri"/>
                <w:sz w:val="20"/>
                <w:szCs w:val="20"/>
              </w:rPr>
              <w:t>Recommend removing the requirement for licensees to operate safeguard equipment.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78C25" w14:textId="6B6D326C" w:rsidR="00A527BD" w:rsidRPr="00A527BD" w:rsidRDefault="00A527BD" w:rsidP="0001456C">
            <w:pPr>
              <w:spacing w:after="0" w:line="240" w:lineRule="auto"/>
              <w:rPr>
                <w:rFonts w:cs="Calibri"/>
                <w:b/>
                <w:bCs/>
                <w:sz w:val="20"/>
                <w:szCs w:val="20"/>
              </w:rPr>
            </w:pPr>
            <w:r w:rsidRPr="00A527BD">
              <w:rPr>
                <w:rFonts w:cs="Calibri"/>
                <w:b/>
                <w:bCs/>
                <w:sz w:val="20"/>
                <w:szCs w:val="20"/>
              </w:rPr>
              <w:t>MAJOR</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1E11" w14:textId="57345876" w:rsidR="00A527BD" w:rsidRPr="00A527BD" w:rsidRDefault="00A527BD" w:rsidP="00B0177D">
            <w:pPr>
              <w:spacing w:after="0" w:line="240" w:lineRule="auto"/>
              <w:jc w:val="both"/>
              <w:rPr>
                <w:rFonts w:cs="Calibri"/>
                <w:b/>
                <w:sz w:val="20"/>
                <w:szCs w:val="20"/>
              </w:rPr>
            </w:pPr>
            <w:r w:rsidRPr="00A527BD">
              <w:rPr>
                <w:rFonts w:cs="Calibri"/>
                <w:bCs/>
                <w:iCs/>
                <w:sz w:val="20"/>
                <w:szCs w:val="20"/>
              </w:rPr>
              <w:t>This exposes facility personnel to potential for REGDOC-3.1.1 reportable events for scheduling errors or other inadvertent work management events.</w:t>
            </w:r>
          </w:p>
        </w:tc>
      </w:tr>
      <w:tr w:rsidR="00A527BD" w:rsidRPr="00A527BD" w14:paraId="6037EB1A" w14:textId="77777777" w:rsidTr="00A527BD">
        <w:trPr>
          <w:trHeight w:val="848"/>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7A72A"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815BBA" w14:textId="5C0C9DD3" w:rsidR="00A527BD" w:rsidRPr="00A527BD" w:rsidRDefault="00A527BD" w:rsidP="00B0177D">
            <w:pPr>
              <w:spacing w:after="0" w:line="240" w:lineRule="auto"/>
              <w:rPr>
                <w:rFonts w:cs="Calibri"/>
                <w:sz w:val="20"/>
                <w:szCs w:val="20"/>
                <w:lang w:val="en-US"/>
              </w:rPr>
            </w:pPr>
            <w:r w:rsidRPr="00A527BD">
              <w:rPr>
                <w:rFonts w:cs="Calibri"/>
                <w:sz w:val="20"/>
                <w:szCs w:val="20"/>
                <w:lang w:val="en-US"/>
              </w:rPr>
              <w:t xml:space="preserve">Section 2.5 </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8D5C0" w14:textId="78175CEF" w:rsidR="00A527BD" w:rsidRPr="00A527BD" w:rsidRDefault="00A527BD" w:rsidP="00B0177D">
            <w:pPr>
              <w:spacing w:after="0" w:line="240" w:lineRule="auto"/>
              <w:jc w:val="both"/>
              <w:rPr>
                <w:rFonts w:cs="Calibri"/>
                <w:i/>
                <w:iCs/>
                <w:sz w:val="20"/>
                <w:szCs w:val="20"/>
                <w:lang w:val="en-US"/>
              </w:rPr>
            </w:pPr>
            <w:r w:rsidRPr="00A527BD">
              <w:rPr>
                <w:rFonts w:cs="Calibri"/>
                <w:i/>
                <w:iCs/>
                <w:sz w:val="20"/>
                <w:szCs w:val="20"/>
                <w:lang w:val="en-US"/>
              </w:rPr>
              <w:t>“Which specific instances of operating safeguards equipment should be included as examples?”</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57B51" w14:textId="77777777" w:rsidR="00A527BD" w:rsidRPr="00A527BD" w:rsidRDefault="00A527BD" w:rsidP="00B0177D">
            <w:pPr>
              <w:rPr>
                <w:rStyle w:val="ui-provider"/>
                <w:rFonts w:cs="Calibri"/>
                <w:sz w:val="20"/>
                <w:szCs w:val="20"/>
              </w:rPr>
            </w:pPr>
            <w:r w:rsidRPr="00A527BD">
              <w:rPr>
                <w:rStyle w:val="ui-provider"/>
                <w:rFonts w:cs="Calibri"/>
                <w:sz w:val="20"/>
                <w:szCs w:val="20"/>
              </w:rPr>
              <w:t>Recommend including the following example:</w:t>
            </w:r>
          </w:p>
          <w:p w14:paraId="201CDECC" w14:textId="79516029" w:rsidR="00A527BD" w:rsidRPr="00A527BD" w:rsidRDefault="00A527BD" w:rsidP="00B0177D">
            <w:pPr>
              <w:rPr>
                <w:rFonts w:cs="Calibri"/>
                <w:sz w:val="20"/>
                <w:szCs w:val="20"/>
              </w:rPr>
            </w:pPr>
            <w:r w:rsidRPr="00A527BD">
              <w:rPr>
                <w:rStyle w:val="ui-provider"/>
                <w:rFonts w:cs="Calibri"/>
                <w:sz w:val="20"/>
                <w:szCs w:val="20"/>
              </w:rPr>
              <w:lastRenderedPageBreak/>
              <w:t xml:space="preserve">Any non-routine operation of IAEA safeguards equipment for testing or return to service </w:t>
            </w:r>
            <w:proofErr w:type="gramStart"/>
            <w:r w:rsidRPr="00A527BD">
              <w:rPr>
                <w:rStyle w:val="ui-provider"/>
                <w:rFonts w:cs="Calibri"/>
                <w:sz w:val="20"/>
                <w:szCs w:val="20"/>
              </w:rPr>
              <w:t>as a result of</w:t>
            </w:r>
            <w:proofErr w:type="gramEnd"/>
            <w:r w:rsidRPr="00A527BD">
              <w:rPr>
                <w:rStyle w:val="ui-provider"/>
                <w:rFonts w:cs="Calibri"/>
                <w:sz w:val="20"/>
                <w:szCs w:val="20"/>
              </w:rPr>
              <w:t xml:space="preserve"> </w:t>
            </w:r>
            <w:r w:rsidRPr="00A527BD">
              <w:rPr>
                <w:rFonts w:cs="Calibri"/>
                <w:sz w:val="20"/>
                <w:szCs w:val="20"/>
              </w:rPr>
              <w:t>equipment malfunction</w:t>
            </w:r>
            <w:r w:rsidRPr="00A527BD">
              <w:rPr>
                <w:rStyle w:val="ui-provider"/>
                <w:rFonts w:cs="Calibri"/>
                <w:strike/>
                <w:sz w:val="20"/>
                <w:szCs w:val="20"/>
              </w:rPr>
              <w:t>.</w:t>
            </w:r>
            <w:r w:rsidRPr="00A527BD">
              <w:rPr>
                <w:rStyle w:val="ui-provider"/>
                <w:rFonts w:cs="Calibri"/>
                <w:sz w:val="20"/>
                <w:szCs w:val="20"/>
              </w:rPr>
              <w:t xml:space="preserve"> The non-routine operation and testing will be completed at the request of the IAEA.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0CDB" w14:textId="597A1E67" w:rsidR="00A527BD" w:rsidRPr="00A527BD" w:rsidRDefault="00A527BD" w:rsidP="0001456C">
            <w:pPr>
              <w:spacing w:after="0" w:line="240" w:lineRule="auto"/>
              <w:rPr>
                <w:rFonts w:cs="Calibri"/>
                <w:sz w:val="20"/>
                <w:szCs w:val="20"/>
              </w:rPr>
            </w:pPr>
            <w:r w:rsidRPr="00A527BD">
              <w:rPr>
                <w:rFonts w:cs="Calibri"/>
                <w:sz w:val="20"/>
                <w:szCs w:val="20"/>
              </w:rPr>
              <w:lastRenderedPageBreak/>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F1BF" w14:textId="77777777" w:rsidR="00A527BD" w:rsidRPr="00A527BD" w:rsidRDefault="00A527BD" w:rsidP="00B0177D">
            <w:pPr>
              <w:spacing w:after="0" w:line="240" w:lineRule="auto"/>
              <w:jc w:val="both"/>
              <w:rPr>
                <w:rFonts w:cs="Calibri"/>
                <w:bCs/>
                <w:iCs/>
                <w:sz w:val="20"/>
                <w:szCs w:val="20"/>
              </w:rPr>
            </w:pPr>
          </w:p>
        </w:tc>
      </w:tr>
      <w:tr w:rsidR="00A527BD" w:rsidRPr="00A527BD" w14:paraId="13089D99"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B22AF"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D562E9" w14:textId="0A058D05" w:rsidR="00A527BD" w:rsidRPr="00A527BD" w:rsidRDefault="00A527BD" w:rsidP="00B0177D">
            <w:pPr>
              <w:spacing w:after="0" w:line="240" w:lineRule="auto"/>
              <w:rPr>
                <w:rFonts w:cs="Calibri"/>
                <w:bCs/>
                <w:iCs/>
                <w:sz w:val="20"/>
                <w:szCs w:val="20"/>
              </w:rPr>
            </w:pPr>
            <w:r w:rsidRPr="00A527BD">
              <w:rPr>
                <w:rFonts w:cs="Calibri"/>
                <w:bCs/>
                <w:iCs/>
                <w:sz w:val="20"/>
                <w:szCs w:val="20"/>
              </w:rPr>
              <w:t>Section</w:t>
            </w:r>
            <w:r w:rsidRPr="00A527BD">
              <w:rPr>
                <w:rFonts w:cs="Calibri"/>
                <w:b/>
                <w:iCs/>
                <w:sz w:val="20"/>
                <w:szCs w:val="20"/>
              </w:rPr>
              <w:t xml:space="preserve"> </w:t>
            </w:r>
            <w:r w:rsidRPr="00A527BD">
              <w:rPr>
                <w:rFonts w:cs="Calibri"/>
                <w:bCs/>
                <w:iCs/>
                <w:sz w:val="20"/>
                <w:szCs w:val="20"/>
              </w:rPr>
              <w:t>2.5</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1E6E7" w14:textId="77777777" w:rsidR="00A527BD" w:rsidRPr="00A527BD" w:rsidRDefault="00A527BD" w:rsidP="005A0FB7">
            <w:pPr>
              <w:spacing w:after="0" w:line="240" w:lineRule="auto"/>
              <w:jc w:val="both"/>
              <w:rPr>
                <w:rFonts w:cs="Calibri"/>
                <w:bCs/>
                <w:i/>
                <w:sz w:val="20"/>
                <w:szCs w:val="20"/>
              </w:rPr>
            </w:pPr>
            <w:r w:rsidRPr="00A527BD">
              <w:rPr>
                <w:rFonts w:cs="Calibri"/>
                <w:bCs/>
                <w:iCs/>
                <w:sz w:val="20"/>
                <w:szCs w:val="20"/>
              </w:rPr>
              <w:t>“</w:t>
            </w:r>
            <w:r w:rsidRPr="00A527BD">
              <w:rPr>
                <w:rFonts w:cs="Calibri"/>
                <w:bCs/>
                <w:i/>
                <w:sz w:val="20"/>
                <w:szCs w:val="20"/>
              </w:rPr>
              <w:t>What aspects of reporting should be further elaborated?”</w:t>
            </w:r>
          </w:p>
          <w:p w14:paraId="24EA5D27" w14:textId="77777777" w:rsidR="00A527BD" w:rsidRPr="00A527BD" w:rsidRDefault="00A527BD" w:rsidP="005A0FB7">
            <w:pPr>
              <w:spacing w:after="0" w:line="240" w:lineRule="auto"/>
              <w:jc w:val="both"/>
              <w:rPr>
                <w:rFonts w:cs="Calibri"/>
                <w:bCs/>
                <w:i/>
                <w:sz w:val="20"/>
                <w:szCs w:val="20"/>
              </w:rPr>
            </w:pPr>
          </w:p>
          <w:p w14:paraId="1D20C31C" w14:textId="46B16089" w:rsidR="00A527BD" w:rsidRPr="00A527BD" w:rsidRDefault="00A527BD" w:rsidP="00B0177D">
            <w:pPr>
              <w:suppressAutoHyphens w:val="0"/>
              <w:autoSpaceDE w:val="0"/>
              <w:adjustRightInd w:val="0"/>
              <w:spacing w:after="0" w:line="240" w:lineRule="auto"/>
              <w:jc w:val="both"/>
              <w:textAlignment w:val="auto"/>
              <w:rPr>
                <w:rFonts w:cs="Calibri"/>
                <w:sz w:val="20"/>
                <w:szCs w:val="20"/>
              </w:rPr>
            </w:pPr>
            <w:r w:rsidRPr="00A527BD">
              <w:rPr>
                <w:rFonts w:cs="Calibri"/>
                <w:sz w:val="20"/>
                <w:szCs w:val="20"/>
              </w:rPr>
              <w:t>Overall industry absolutely supports the intent to provide additional clarity with respect to reporting requirements.  The industry needs additional clarity with respect to what constitutes “</w:t>
            </w:r>
            <w:r w:rsidRPr="00A527BD">
              <w:rPr>
                <w:rFonts w:cs="Calibri"/>
                <w:i/>
                <w:iCs/>
                <w:sz w:val="20"/>
                <w:szCs w:val="20"/>
              </w:rPr>
              <w:t>an interruption to the operation of safeguards equipment</w:t>
            </w:r>
            <w:r w:rsidRPr="00A527BD">
              <w:rPr>
                <w:rFonts w:cs="Calibri"/>
                <w:sz w:val="20"/>
                <w:szCs w:val="20"/>
              </w:rPr>
              <w:t>”—specifically, the period for which an electrical power interruption would be reportable.</w:t>
            </w:r>
          </w:p>
          <w:p w14:paraId="48687266" w14:textId="77777777" w:rsidR="00A527BD" w:rsidRPr="00A527BD" w:rsidRDefault="00A527BD" w:rsidP="005A0FB7">
            <w:pPr>
              <w:spacing w:after="0" w:line="240" w:lineRule="auto"/>
              <w:ind w:left="144"/>
              <w:jc w:val="both"/>
              <w:rPr>
                <w:rFonts w:cs="Calibri"/>
                <w:i/>
                <w:iCs/>
                <w:sz w:val="20"/>
                <w:szCs w:val="20"/>
              </w:rPr>
            </w:pPr>
            <w:r w:rsidRPr="00A527BD">
              <w:rPr>
                <w:rFonts w:cs="Calibri"/>
                <w:i/>
                <w:iCs/>
                <w:sz w:val="20"/>
                <w:szCs w:val="20"/>
              </w:rPr>
              <w:t>For example, power interruptions may be very short duration (seconds, or less).  Given the IAEA safeguards equipment is equipped with battery backup, such minimal power interruption should not be considered reportable.</w:t>
            </w:r>
          </w:p>
          <w:p w14:paraId="46C8E3A5" w14:textId="77777777" w:rsidR="00A527BD" w:rsidRPr="00A527BD" w:rsidRDefault="00A527BD" w:rsidP="008221D6">
            <w:pPr>
              <w:spacing w:after="0" w:line="240" w:lineRule="auto"/>
              <w:jc w:val="both"/>
              <w:rPr>
                <w:rFonts w:cs="Calibri"/>
                <w:sz w:val="20"/>
                <w:szCs w:val="20"/>
              </w:rPr>
            </w:pPr>
          </w:p>
          <w:p w14:paraId="28200206" w14:textId="49670DF9" w:rsidR="00A527BD" w:rsidRPr="00A527BD" w:rsidRDefault="00A527BD" w:rsidP="008221D6">
            <w:pPr>
              <w:spacing w:after="0" w:line="240" w:lineRule="auto"/>
              <w:jc w:val="both"/>
              <w:rPr>
                <w:rFonts w:cs="Calibri"/>
                <w:sz w:val="20"/>
                <w:szCs w:val="20"/>
              </w:rPr>
            </w:pPr>
            <w:r w:rsidRPr="00A527BD">
              <w:rPr>
                <w:rFonts w:cs="Calibri"/>
                <w:sz w:val="20"/>
                <w:szCs w:val="20"/>
              </w:rPr>
              <w:t xml:space="preserve">Furthermore, it should be noted that the REGDOC-3.1.-series of regulatory documents is intended for reporting requirements.  Industry can at times be challenged in ensuring that all regulatory requirements are met in cases where similar requirements are captured in multiple regulatory documents.  As such, it would be prudent for the CNSC to capture reporting requirements in an appropriate </w:t>
            </w:r>
            <w:r w:rsidR="008B1504" w:rsidRPr="00A527BD">
              <w:rPr>
                <w:rFonts w:cs="Calibri"/>
                <w:sz w:val="20"/>
                <w:szCs w:val="20"/>
              </w:rPr>
              <w:t>reporting specific</w:t>
            </w:r>
            <w:r w:rsidRPr="00A527BD">
              <w:rPr>
                <w:rFonts w:cs="Calibri"/>
                <w:sz w:val="20"/>
                <w:szCs w:val="20"/>
              </w:rPr>
              <w:t xml:space="preserve"> REGDOC.</w:t>
            </w:r>
          </w:p>
          <w:p w14:paraId="445A0AC2" w14:textId="77777777" w:rsidR="00A527BD" w:rsidRPr="00A527BD" w:rsidRDefault="00A527BD" w:rsidP="008221D6">
            <w:pPr>
              <w:spacing w:after="0" w:line="240" w:lineRule="auto"/>
              <w:jc w:val="both"/>
              <w:rPr>
                <w:rFonts w:cs="Calibri"/>
                <w:sz w:val="20"/>
                <w:szCs w:val="20"/>
              </w:rPr>
            </w:pPr>
          </w:p>
          <w:p w14:paraId="65403978" w14:textId="1D28F7F2" w:rsidR="00A527BD" w:rsidRPr="00A527BD" w:rsidRDefault="00A527BD" w:rsidP="005A0FB7">
            <w:pPr>
              <w:spacing w:after="0" w:line="240" w:lineRule="auto"/>
              <w:jc w:val="both"/>
              <w:rPr>
                <w:rFonts w:cs="Calibri"/>
                <w:sz w:val="20"/>
                <w:szCs w:val="20"/>
              </w:rPr>
            </w:pPr>
            <w:r w:rsidRPr="00A527BD">
              <w:rPr>
                <w:rFonts w:cs="Calibri"/>
                <w:bCs/>
                <w:sz w:val="20"/>
                <w:szCs w:val="20"/>
              </w:rPr>
              <w:t>It is important to ensure clarity and consistency across all licensees.</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AA6BB" w14:textId="77777777" w:rsidR="00A527BD" w:rsidRPr="00A527BD" w:rsidRDefault="00A527BD" w:rsidP="005A0FB7">
            <w:pPr>
              <w:spacing w:after="0" w:line="240" w:lineRule="auto"/>
              <w:jc w:val="both"/>
              <w:rPr>
                <w:rFonts w:cs="Calibri"/>
                <w:bCs/>
                <w:sz w:val="20"/>
                <w:szCs w:val="20"/>
              </w:rPr>
            </w:pPr>
            <w:r w:rsidRPr="00A527BD">
              <w:rPr>
                <w:rFonts w:cs="Calibri"/>
                <w:bCs/>
                <w:sz w:val="20"/>
                <w:szCs w:val="20"/>
              </w:rPr>
              <w:t>Request further clarity on reporting requirements for interruption to the operation of safeguards equipment.</w:t>
            </w:r>
          </w:p>
          <w:p w14:paraId="4C8F3D24" w14:textId="77777777" w:rsidR="00A527BD" w:rsidRPr="00A527BD" w:rsidRDefault="00A527BD" w:rsidP="005A0FB7">
            <w:pPr>
              <w:spacing w:after="0" w:line="240" w:lineRule="auto"/>
              <w:jc w:val="both"/>
              <w:rPr>
                <w:rFonts w:cs="Calibri"/>
                <w:bCs/>
                <w:sz w:val="20"/>
                <w:szCs w:val="20"/>
              </w:rPr>
            </w:pPr>
          </w:p>
          <w:p w14:paraId="6BE98C9A" w14:textId="72DEDAF1" w:rsidR="00A527BD" w:rsidRPr="00A527BD" w:rsidRDefault="00A527BD" w:rsidP="008221D6">
            <w:pPr>
              <w:spacing w:after="0" w:line="240" w:lineRule="auto"/>
              <w:jc w:val="both"/>
              <w:rPr>
                <w:rFonts w:cs="Calibri"/>
                <w:sz w:val="20"/>
                <w:szCs w:val="20"/>
              </w:rPr>
            </w:pPr>
            <w:r w:rsidRPr="00A527BD">
              <w:rPr>
                <w:rFonts w:cs="Calibri"/>
                <w:bCs/>
                <w:sz w:val="20"/>
                <w:szCs w:val="20"/>
              </w:rPr>
              <w:t>Also, we request one or more of the REGDOC-3.</w:t>
            </w:r>
            <w:proofErr w:type="gramStart"/>
            <w:r w:rsidRPr="00A527BD">
              <w:rPr>
                <w:rFonts w:cs="Calibri"/>
                <w:bCs/>
                <w:sz w:val="20"/>
                <w:szCs w:val="20"/>
              </w:rPr>
              <w:t>1.#</w:t>
            </w:r>
            <w:proofErr w:type="gramEnd"/>
            <w:r w:rsidRPr="00A527BD">
              <w:rPr>
                <w:rFonts w:cs="Calibri"/>
                <w:bCs/>
                <w:sz w:val="20"/>
                <w:szCs w:val="20"/>
              </w:rPr>
              <w:t xml:space="preserve"> documents be revised to capture additional clarification or elaboration of these reporting requirements.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3E" w14:textId="0EBCCB3D" w:rsidR="00A527BD" w:rsidRPr="00A527BD" w:rsidRDefault="00A527BD" w:rsidP="0001456C">
            <w:pPr>
              <w:spacing w:after="0" w:line="240" w:lineRule="auto"/>
              <w:rPr>
                <w:rFonts w:cs="Calibri"/>
                <w:b/>
                <w:sz w:val="20"/>
                <w:szCs w:val="20"/>
              </w:rPr>
            </w:pPr>
            <w:r w:rsidRPr="00A527BD">
              <w:rPr>
                <w:rFonts w:cs="Calibri"/>
                <w:b/>
                <w:sz w:val="20"/>
                <w:szCs w:val="20"/>
              </w:rPr>
              <w:t>MAJOR</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12FEE" w14:textId="7BCDA6D1" w:rsidR="00A527BD" w:rsidRPr="00A527BD" w:rsidRDefault="00A527BD" w:rsidP="00B0177D">
            <w:pPr>
              <w:spacing w:after="0" w:line="240" w:lineRule="auto"/>
              <w:jc w:val="both"/>
              <w:rPr>
                <w:rFonts w:cs="Calibri"/>
                <w:b/>
                <w:sz w:val="20"/>
                <w:szCs w:val="20"/>
              </w:rPr>
            </w:pPr>
            <w:r w:rsidRPr="00A527BD">
              <w:rPr>
                <w:rFonts w:cs="Calibri"/>
                <w:bCs/>
                <w:sz w:val="20"/>
                <w:szCs w:val="20"/>
              </w:rPr>
              <w:t>Ambiguity may prevent the appropriate information being reported to the CSNC; hindering Canada’s ability to meet obligations to the IAEA. It may also result in licensees inadvertently failing to comply with a condition of a licence.</w:t>
            </w:r>
          </w:p>
        </w:tc>
      </w:tr>
      <w:tr w:rsidR="00A527BD" w:rsidRPr="00A527BD" w14:paraId="4133F917"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9A1F"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E77542" w14:textId="2585BBD4" w:rsidR="00A527BD" w:rsidRPr="00A527BD" w:rsidRDefault="00A527BD" w:rsidP="00B0177D">
            <w:pPr>
              <w:spacing w:after="0" w:line="240" w:lineRule="auto"/>
              <w:rPr>
                <w:rFonts w:cs="Calibri"/>
                <w:b/>
                <w:iCs/>
                <w:sz w:val="20"/>
                <w:szCs w:val="20"/>
              </w:rPr>
            </w:pPr>
            <w:r w:rsidRPr="00A527BD">
              <w:rPr>
                <w:rFonts w:cs="Calibri"/>
                <w:bCs/>
                <w:sz w:val="20"/>
                <w:szCs w:val="20"/>
              </w:rPr>
              <w:t>Section 2.7</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21811" w14:textId="77777777" w:rsidR="00A527BD" w:rsidRPr="00A527BD" w:rsidRDefault="00A527BD" w:rsidP="00210ED8">
            <w:pPr>
              <w:spacing w:after="0" w:line="240" w:lineRule="auto"/>
              <w:jc w:val="both"/>
              <w:rPr>
                <w:rFonts w:cs="Calibri"/>
                <w:bCs/>
                <w:sz w:val="20"/>
                <w:szCs w:val="20"/>
              </w:rPr>
            </w:pPr>
            <w:r w:rsidRPr="00A527BD">
              <w:rPr>
                <w:rFonts w:cs="Calibri"/>
                <w:bCs/>
                <w:sz w:val="20"/>
                <w:szCs w:val="20"/>
              </w:rPr>
              <w:t xml:space="preserve">It is unclear what is meant by </w:t>
            </w:r>
            <w:r w:rsidRPr="00A527BD">
              <w:rPr>
                <w:rFonts w:cs="Calibri"/>
                <w:bCs/>
                <w:i/>
                <w:iCs/>
                <w:sz w:val="20"/>
                <w:szCs w:val="20"/>
              </w:rPr>
              <w:t>“… This will include clarification on the IAEA’s discretion on how it chooses to perform its measurement of nuclear material …”</w:t>
            </w:r>
            <w:r w:rsidRPr="00A527BD">
              <w:rPr>
                <w:rFonts w:cs="Calibri"/>
                <w:bCs/>
                <w:sz w:val="20"/>
                <w:szCs w:val="20"/>
              </w:rPr>
              <w:t xml:space="preserve"> </w:t>
            </w:r>
          </w:p>
          <w:p w14:paraId="7A9F89F8" w14:textId="77777777" w:rsidR="00A527BD" w:rsidRPr="00A527BD" w:rsidRDefault="00A527BD" w:rsidP="00210ED8">
            <w:pPr>
              <w:spacing w:after="0" w:line="240" w:lineRule="auto"/>
              <w:jc w:val="both"/>
              <w:rPr>
                <w:rFonts w:cs="Calibri"/>
                <w:bCs/>
                <w:sz w:val="20"/>
                <w:szCs w:val="20"/>
              </w:rPr>
            </w:pPr>
          </w:p>
          <w:p w14:paraId="1E8A5DD7" w14:textId="6D51EA89" w:rsidR="00A527BD" w:rsidRPr="00A527BD" w:rsidRDefault="00A527BD" w:rsidP="00210ED8">
            <w:pPr>
              <w:spacing w:after="0" w:line="240" w:lineRule="auto"/>
              <w:jc w:val="both"/>
              <w:rPr>
                <w:rFonts w:cs="Calibri"/>
                <w:bCs/>
                <w:iCs/>
                <w:sz w:val="20"/>
                <w:szCs w:val="20"/>
              </w:rPr>
            </w:pPr>
            <w:r w:rsidRPr="00A527BD">
              <w:rPr>
                <w:rFonts w:cs="Calibri"/>
                <w:bCs/>
                <w:sz w:val="20"/>
                <w:szCs w:val="20"/>
              </w:rPr>
              <w:t>IAEA inspections are conducted in accordance with the Additional Protocol. The CNSC REGDOC should not provide clarification on IAEA discretion.</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EB40F" w14:textId="0D800F1A" w:rsidR="00A527BD" w:rsidRPr="00A527BD" w:rsidRDefault="00A527BD" w:rsidP="00B0177D">
            <w:pPr>
              <w:spacing w:after="0" w:line="240" w:lineRule="auto"/>
              <w:jc w:val="both"/>
              <w:rPr>
                <w:rFonts w:cs="Calibri"/>
                <w:bCs/>
                <w:sz w:val="20"/>
                <w:szCs w:val="20"/>
              </w:rPr>
            </w:pPr>
            <w:r w:rsidRPr="00A527BD">
              <w:rPr>
                <w:rFonts w:cs="Calibri"/>
                <w:bCs/>
                <w:sz w:val="20"/>
                <w:szCs w:val="20"/>
              </w:rPr>
              <w:t>This REGDOC should only outline what the Additional Protocol permits.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6AB5" w14:textId="3CA24DD5" w:rsidR="00A527BD" w:rsidRPr="00A527BD" w:rsidRDefault="00A527BD" w:rsidP="0001456C">
            <w:pPr>
              <w:spacing w:after="0" w:line="240" w:lineRule="auto"/>
              <w:rPr>
                <w:rFonts w:cs="Calibri"/>
                <w:b/>
                <w:sz w:val="20"/>
                <w:szCs w:val="20"/>
              </w:rPr>
            </w:pPr>
            <w:r w:rsidRPr="00A527BD">
              <w:rPr>
                <w:rFonts w:cs="Calibri"/>
                <w:b/>
                <w:sz w:val="20"/>
                <w:szCs w:val="20"/>
              </w:rPr>
              <w:t>MAJOR</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071A0" w14:textId="64A6C8CC" w:rsidR="00A527BD" w:rsidRPr="00A527BD" w:rsidRDefault="00A527BD" w:rsidP="00B0177D">
            <w:pPr>
              <w:spacing w:after="0" w:line="240" w:lineRule="auto"/>
              <w:jc w:val="both"/>
              <w:rPr>
                <w:rFonts w:cs="Calibri"/>
                <w:bCs/>
                <w:sz w:val="20"/>
                <w:szCs w:val="20"/>
              </w:rPr>
            </w:pPr>
            <w:r w:rsidRPr="00A527BD">
              <w:rPr>
                <w:rFonts w:cs="Calibri"/>
                <w:bCs/>
                <w:sz w:val="20"/>
                <w:szCs w:val="20"/>
              </w:rPr>
              <w:t>The NSCA Regulations and CNSC REGDOCs should ensure they remain aligned with the Safeguard Agreement and Additional Protocol to prevent introducing burdensome requirements and activities that are not permitted by the Safeguard Agreement or Additional Protocol.</w:t>
            </w:r>
          </w:p>
        </w:tc>
      </w:tr>
      <w:tr w:rsidR="00A527BD" w:rsidRPr="00A527BD" w14:paraId="72C90384"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0C01F" w14:textId="2AE139A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8A307A" w14:textId="0F9E2BF8" w:rsidR="00A527BD" w:rsidRPr="00A527BD" w:rsidRDefault="00A527BD" w:rsidP="00210ED8">
            <w:pPr>
              <w:spacing w:after="0" w:line="240" w:lineRule="auto"/>
              <w:rPr>
                <w:rFonts w:cs="Calibri"/>
                <w:i/>
                <w:sz w:val="20"/>
                <w:szCs w:val="20"/>
              </w:rPr>
            </w:pPr>
            <w:r w:rsidRPr="00A527BD">
              <w:rPr>
                <w:rFonts w:cs="Calibri"/>
                <w:bCs/>
                <w:sz w:val="20"/>
                <w:szCs w:val="20"/>
              </w:rPr>
              <w:t>Section 2.8</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2FED" w14:textId="77777777" w:rsidR="00A527BD" w:rsidRPr="00A527BD" w:rsidRDefault="00A527BD" w:rsidP="005875E8">
            <w:pPr>
              <w:suppressAutoHyphens w:val="0"/>
              <w:autoSpaceDE w:val="0"/>
              <w:adjustRightInd w:val="0"/>
              <w:spacing w:after="0" w:line="240" w:lineRule="auto"/>
              <w:textAlignment w:val="auto"/>
              <w:rPr>
                <w:rFonts w:cs="Calibri"/>
                <w:i/>
                <w:iCs/>
                <w:sz w:val="20"/>
                <w:szCs w:val="20"/>
              </w:rPr>
            </w:pPr>
            <w:r w:rsidRPr="00A527BD">
              <w:rPr>
                <w:rFonts w:cs="Calibri"/>
                <w:bCs/>
                <w:sz w:val="20"/>
                <w:szCs w:val="20"/>
              </w:rPr>
              <w:t>“</w:t>
            </w:r>
            <w:r w:rsidRPr="00A527BD">
              <w:rPr>
                <w:rFonts w:cs="Calibri"/>
                <w:i/>
                <w:iCs/>
                <w:sz w:val="20"/>
                <w:szCs w:val="20"/>
              </w:rPr>
              <w:t>The text on how and when the CNSC expects to participate in IAEA design information verifications (DIVs) will be revised.”</w:t>
            </w:r>
          </w:p>
          <w:p w14:paraId="595DCAC1" w14:textId="77777777" w:rsidR="00A527BD" w:rsidRPr="00A527BD" w:rsidRDefault="00A527BD" w:rsidP="005875E8">
            <w:pPr>
              <w:suppressAutoHyphens w:val="0"/>
              <w:autoSpaceDE w:val="0"/>
              <w:adjustRightInd w:val="0"/>
              <w:spacing w:after="0" w:line="240" w:lineRule="auto"/>
              <w:textAlignment w:val="auto"/>
              <w:rPr>
                <w:rFonts w:cs="Calibri"/>
                <w:sz w:val="20"/>
                <w:szCs w:val="20"/>
              </w:rPr>
            </w:pPr>
          </w:p>
          <w:p w14:paraId="64727B14" w14:textId="77770F87" w:rsidR="00A527BD" w:rsidRPr="00A527BD" w:rsidRDefault="00A527BD" w:rsidP="008B1504">
            <w:pPr>
              <w:suppressAutoHyphens w:val="0"/>
              <w:autoSpaceDE w:val="0"/>
              <w:adjustRightInd w:val="0"/>
              <w:spacing w:after="0" w:line="240" w:lineRule="auto"/>
              <w:textAlignment w:val="auto"/>
              <w:rPr>
                <w:rFonts w:cs="Calibri"/>
                <w:iCs/>
                <w:sz w:val="20"/>
                <w:szCs w:val="20"/>
              </w:rPr>
            </w:pPr>
            <w:r w:rsidRPr="00A527BD">
              <w:rPr>
                <w:rFonts w:cs="Calibri"/>
                <w:sz w:val="20"/>
                <w:szCs w:val="20"/>
              </w:rPr>
              <w:t xml:space="preserve">REGDOC-2.13.1, Section 6.2 currently states </w:t>
            </w:r>
            <w:r w:rsidRPr="00A527BD">
              <w:rPr>
                <w:rFonts w:cs="Calibri"/>
                <w:i/>
                <w:iCs/>
                <w:sz w:val="20"/>
                <w:szCs w:val="20"/>
              </w:rPr>
              <w:t>“… the CNSC will seek to participate in all IAEA DIVs in Canada, where possible.”</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8A867" w14:textId="28B2B905" w:rsidR="00A527BD" w:rsidRPr="00A527BD" w:rsidRDefault="00A527BD" w:rsidP="00210ED8">
            <w:pPr>
              <w:spacing w:after="0" w:line="240" w:lineRule="auto"/>
              <w:rPr>
                <w:rFonts w:cs="Calibri"/>
                <w:iCs/>
                <w:sz w:val="20"/>
                <w:szCs w:val="20"/>
              </w:rPr>
            </w:pPr>
            <w:r w:rsidRPr="00A527BD">
              <w:rPr>
                <w:rFonts w:cs="Calibri"/>
                <w:sz w:val="20"/>
                <w:szCs w:val="20"/>
              </w:rPr>
              <w:t>Clarify if this position will be changing?</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2DBD" w14:textId="5D103037" w:rsidR="00A527BD" w:rsidRPr="00A527BD" w:rsidRDefault="00A527BD" w:rsidP="0001456C">
            <w:pPr>
              <w:spacing w:after="0" w:line="240" w:lineRule="auto"/>
              <w:rPr>
                <w:rFonts w:cs="Calibri"/>
                <w:sz w:val="20"/>
                <w:szCs w:val="20"/>
              </w:rPr>
            </w:pPr>
            <w:r w:rsidRPr="00A527BD">
              <w:rPr>
                <w:rFonts w:cs="Calibri"/>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49FF3" w14:textId="77777777" w:rsidR="00A527BD" w:rsidRPr="00A527BD" w:rsidRDefault="00A527BD" w:rsidP="00210ED8">
            <w:pPr>
              <w:spacing w:after="0" w:line="240" w:lineRule="auto"/>
              <w:jc w:val="both"/>
              <w:rPr>
                <w:rFonts w:cs="Calibri"/>
                <w:bCs/>
                <w:sz w:val="20"/>
                <w:szCs w:val="20"/>
              </w:rPr>
            </w:pPr>
          </w:p>
        </w:tc>
      </w:tr>
      <w:tr w:rsidR="00A527BD" w:rsidRPr="00A527BD" w14:paraId="3B3041B2"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DD0EA"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04081F" w14:textId="3DD46361" w:rsidR="00A527BD" w:rsidRPr="00A527BD" w:rsidRDefault="00A527BD" w:rsidP="00210ED8">
            <w:pPr>
              <w:spacing w:after="0" w:line="240" w:lineRule="auto"/>
              <w:rPr>
                <w:rFonts w:cs="Calibri"/>
                <w:bCs/>
                <w:iCs/>
                <w:sz w:val="20"/>
                <w:szCs w:val="20"/>
              </w:rPr>
            </w:pPr>
            <w:r w:rsidRPr="00A527BD">
              <w:rPr>
                <w:rFonts w:cs="Calibri"/>
                <w:iCs/>
                <w:sz w:val="20"/>
                <w:szCs w:val="20"/>
              </w:rPr>
              <w:t>Section 2.9</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5D82" w14:textId="3959CCBE" w:rsidR="00A527BD" w:rsidRPr="00A527BD" w:rsidRDefault="00A527BD" w:rsidP="00EC1D46">
            <w:pPr>
              <w:spacing w:after="0" w:line="240" w:lineRule="auto"/>
              <w:rPr>
                <w:rFonts w:cs="Calibri"/>
                <w:bCs/>
                <w:iCs/>
                <w:sz w:val="20"/>
                <w:szCs w:val="20"/>
              </w:rPr>
            </w:pPr>
            <w:r w:rsidRPr="00A527BD">
              <w:rPr>
                <w:rFonts w:cs="Calibri"/>
                <w:iCs/>
                <w:sz w:val="20"/>
                <w:szCs w:val="20"/>
              </w:rPr>
              <w:t xml:space="preserve">As it relates to the complementary access elements being moved from the guidance section to the requirements section; up-coming SMR developments may have an increase in remote locations that will contain nuclear materials and the individuals who are responsible for nuclear material accountancy of these facilities may not be local to the facilities, depending on reactor technology, size, etc.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832AB" w14:textId="62F86264" w:rsidR="00A527BD" w:rsidRPr="00A527BD" w:rsidRDefault="00A527BD" w:rsidP="00210ED8">
            <w:pPr>
              <w:spacing w:after="0" w:line="240" w:lineRule="auto"/>
              <w:rPr>
                <w:rFonts w:cs="Calibri"/>
                <w:bCs/>
                <w:iCs/>
                <w:sz w:val="20"/>
                <w:szCs w:val="20"/>
              </w:rPr>
            </w:pPr>
            <w:r w:rsidRPr="00A527BD">
              <w:rPr>
                <w:rFonts w:cs="Calibri"/>
                <w:iCs/>
                <w:sz w:val="20"/>
                <w:szCs w:val="20"/>
              </w:rPr>
              <w:t>Recommend defining requirements for remote facilities that may or may not have personnel on-site for complementary access in 24 hours.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CC04A" w14:textId="2F26B87D" w:rsidR="00A527BD" w:rsidRPr="00A527BD" w:rsidRDefault="00A527BD" w:rsidP="0001456C">
            <w:pPr>
              <w:spacing w:after="0" w:line="240" w:lineRule="auto"/>
              <w:rPr>
                <w:rFonts w:cs="Calibri"/>
                <w:bCs/>
                <w:sz w:val="20"/>
                <w:szCs w:val="20"/>
              </w:rPr>
            </w:pPr>
            <w:r w:rsidRPr="00A527BD">
              <w:rPr>
                <w:rFonts w:cs="Calibri"/>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97528" w14:textId="77777777" w:rsidR="00A527BD" w:rsidRPr="00A527BD" w:rsidRDefault="00A527BD" w:rsidP="00210ED8">
            <w:pPr>
              <w:spacing w:after="0" w:line="240" w:lineRule="auto"/>
              <w:jc w:val="both"/>
              <w:rPr>
                <w:rFonts w:cs="Calibri"/>
                <w:bCs/>
                <w:sz w:val="20"/>
                <w:szCs w:val="20"/>
              </w:rPr>
            </w:pPr>
          </w:p>
        </w:tc>
      </w:tr>
      <w:tr w:rsidR="00A527BD" w:rsidRPr="00A527BD" w14:paraId="6358F948"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CADB4" w14:textId="77777777"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28A7C0" w14:textId="1DFB9F9D" w:rsidR="00A527BD" w:rsidRPr="00A527BD" w:rsidRDefault="00A527BD" w:rsidP="00210ED8">
            <w:pPr>
              <w:spacing w:after="0" w:line="240" w:lineRule="auto"/>
              <w:rPr>
                <w:rFonts w:cs="Calibri"/>
                <w:b/>
                <w:i/>
                <w:sz w:val="20"/>
                <w:szCs w:val="20"/>
              </w:rPr>
            </w:pPr>
            <w:r w:rsidRPr="00A527BD">
              <w:rPr>
                <w:rFonts w:cs="Calibri"/>
                <w:bCs/>
                <w:sz w:val="20"/>
                <w:szCs w:val="20"/>
              </w:rPr>
              <w:t>Section 2.10</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1D299" w14:textId="77777777" w:rsidR="00A527BD" w:rsidRPr="00A527BD" w:rsidRDefault="00A527BD" w:rsidP="00210ED8">
            <w:pPr>
              <w:spacing w:after="0" w:line="240" w:lineRule="auto"/>
              <w:jc w:val="both"/>
              <w:rPr>
                <w:rFonts w:cs="Calibri"/>
                <w:bCs/>
                <w:sz w:val="20"/>
                <w:szCs w:val="20"/>
              </w:rPr>
            </w:pPr>
            <w:r w:rsidRPr="00A527BD">
              <w:rPr>
                <w:rFonts w:cs="Calibri"/>
                <w:bCs/>
                <w:sz w:val="20"/>
                <w:szCs w:val="20"/>
              </w:rPr>
              <w:t>The Nuclear Material Accountancy section is adequate as written. Additional guidance may have the unintended consequence of adding more requirements.</w:t>
            </w:r>
          </w:p>
          <w:p w14:paraId="00B83B62" w14:textId="6D8348F7" w:rsidR="00A527BD" w:rsidRPr="00A527BD" w:rsidRDefault="00A527BD" w:rsidP="00210ED8">
            <w:pPr>
              <w:spacing w:after="0" w:line="240" w:lineRule="auto"/>
              <w:jc w:val="both"/>
              <w:rPr>
                <w:rFonts w:cs="Calibri"/>
                <w:b/>
                <w:i/>
                <w:sz w:val="20"/>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ACEC8" w14:textId="58380853" w:rsidR="00A527BD" w:rsidRPr="00A527BD" w:rsidRDefault="00A527BD" w:rsidP="00210ED8">
            <w:pPr>
              <w:spacing w:after="0" w:line="240" w:lineRule="auto"/>
              <w:jc w:val="both"/>
              <w:rPr>
                <w:rFonts w:cs="Calibri"/>
                <w:b/>
                <w:sz w:val="20"/>
                <w:szCs w:val="20"/>
              </w:rPr>
            </w:pPr>
            <w:r w:rsidRPr="00A527BD">
              <w:rPr>
                <w:rFonts w:cs="Calibri"/>
                <w:bCs/>
                <w:sz w:val="20"/>
                <w:szCs w:val="20"/>
              </w:rPr>
              <w:t>Recommend no changes.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BA0A2" w14:textId="7A6457AB" w:rsidR="00A527BD" w:rsidRPr="00A527BD" w:rsidRDefault="00A527BD" w:rsidP="0001456C">
            <w:pPr>
              <w:spacing w:after="0" w:line="240" w:lineRule="auto"/>
              <w:rPr>
                <w:rFonts w:cs="Calibri"/>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E1ADA" w14:textId="77777777" w:rsidR="00A527BD" w:rsidRPr="00A527BD" w:rsidRDefault="00A527BD" w:rsidP="00210ED8">
            <w:pPr>
              <w:spacing w:after="0" w:line="240" w:lineRule="auto"/>
              <w:jc w:val="both"/>
              <w:rPr>
                <w:rFonts w:cs="Calibri"/>
                <w:sz w:val="20"/>
                <w:szCs w:val="20"/>
              </w:rPr>
            </w:pPr>
          </w:p>
        </w:tc>
      </w:tr>
      <w:tr w:rsidR="00A527BD" w:rsidRPr="00A527BD" w14:paraId="3CAACB49"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72CAF" w14:textId="377160C9"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B7FB9C" w14:textId="6362A578" w:rsidR="00A527BD" w:rsidRPr="00A527BD" w:rsidRDefault="00A527BD" w:rsidP="00B4514C">
            <w:pPr>
              <w:spacing w:after="0" w:line="240" w:lineRule="auto"/>
              <w:rPr>
                <w:rFonts w:cs="Calibri"/>
                <w:i/>
                <w:sz w:val="20"/>
                <w:szCs w:val="20"/>
              </w:rPr>
            </w:pPr>
            <w:r w:rsidRPr="00A527BD">
              <w:rPr>
                <w:rFonts w:cs="Calibri"/>
                <w:bCs/>
                <w:sz w:val="20"/>
                <w:szCs w:val="20"/>
              </w:rPr>
              <w:t>Section 2.11</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C8E5F" w14:textId="4E20E3ED" w:rsidR="00A527BD" w:rsidRPr="00A527BD" w:rsidRDefault="00A527BD" w:rsidP="00ED772C">
            <w:pPr>
              <w:suppressAutoHyphens w:val="0"/>
              <w:autoSpaceDE w:val="0"/>
              <w:adjustRightInd w:val="0"/>
              <w:spacing w:after="0" w:line="240" w:lineRule="auto"/>
              <w:textAlignment w:val="auto"/>
              <w:rPr>
                <w:rFonts w:cs="Calibri"/>
                <w:sz w:val="20"/>
                <w:szCs w:val="20"/>
                <w:lang w:val="en-US"/>
              </w:rPr>
            </w:pPr>
            <w:r w:rsidRPr="00A527BD">
              <w:rPr>
                <w:rFonts w:cs="Calibri"/>
                <w:bCs/>
                <w:sz w:val="20"/>
                <w:szCs w:val="20"/>
              </w:rPr>
              <w:t>“</w:t>
            </w:r>
            <w:r w:rsidRPr="00ED772C">
              <w:rPr>
                <w:rFonts w:cs="Calibri"/>
                <w:i/>
                <w:iCs/>
                <w:sz w:val="20"/>
                <w:szCs w:val="20"/>
              </w:rPr>
              <w:t>The CNSC will define its expectation for the frequency of the calibration of any instruments used to</w:t>
            </w:r>
            <w:r w:rsidR="00ED772C" w:rsidRPr="00ED772C">
              <w:rPr>
                <w:rFonts w:cs="Calibri"/>
                <w:i/>
                <w:iCs/>
                <w:sz w:val="20"/>
                <w:szCs w:val="20"/>
              </w:rPr>
              <w:t xml:space="preserve"> </w:t>
            </w:r>
            <w:r w:rsidRPr="00ED772C">
              <w:rPr>
                <w:rFonts w:cs="Calibri"/>
                <w:i/>
                <w:iCs/>
                <w:sz w:val="20"/>
                <w:szCs w:val="20"/>
              </w:rPr>
              <w:t>measure nuclear material aligning it with industry standards</w:t>
            </w:r>
            <w:r w:rsidR="00EA7856">
              <w:rPr>
                <w:rFonts w:cs="Calibri"/>
                <w:i/>
                <w:iCs/>
                <w:sz w:val="20"/>
                <w:szCs w:val="20"/>
              </w:rPr>
              <w:t>.</w:t>
            </w:r>
            <w:r w:rsidRPr="00A527BD">
              <w:rPr>
                <w:rFonts w:cs="Calibri"/>
                <w:sz w:val="20"/>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ED8B5" w14:textId="6D6B9B26" w:rsidR="00A527BD" w:rsidRPr="00A527BD" w:rsidRDefault="00A527BD" w:rsidP="00B4514C">
            <w:pPr>
              <w:spacing w:after="0" w:line="240" w:lineRule="auto"/>
              <w:rPr>
                <w:rFonts w:cs="Calibri"/>
                <w:sz w:val="20"/>
                <w:szCs w:val="20"/>
              </w:rPr>
            </w:pPr>
            <w:r w:rsidRPr="00A527BD">
              <w:rPr>
                <w:rFonts w:cs="Calibri"/>
                <w:sz w:val="20"/>
                <w:szCs w:val="20"/>
              </w:rPr>
              <w:t>Would this be Operator equipment or IAEA and CNSC equipment? All radiation equipment would be covered under the Nuclear Substances and Radiation Devices.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C7DE1" w14:textId="542BF983" w:rsidR="00A527BD" w:rsidRPr="00A527BD" w:rsidRDefault="00A527BD" w:rsidP="0001456C">
            <w:pPr>
              <w:spacing w:after="0" w:line="240" w:lineRule="auto"/>
              <w:rPr>
                <w:rFonts w:cs="Calibri"/>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610AF" w14:textId="77777777" w:rsidR="00A527BD" w:rsidRPr="00A527BD" w:rsidRDefault="00A527BD" w:rsidP="00B4514C">
            <w:pPr>
              <w:spacing w:after="0" w:line="240" w:lineRule="auto"/>
              <w:jc w:val="both"/>
              <w:rPr>
                <w:rFonts w:cs="Calibri"/>
                <w:sz w:val="20"/>
                <w:szCs w:val="20"/>
              </w:rPr>
            </w:pPr>
          </w:p>
        </w:tc>
      </w:tr>
      <w:tr w:rsidR="00A527BD" w:rsidRPr="00A527BD" w14:paraId="5F3899F5"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22BD" w14:textId="77777777"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15B6A3" w14:textId="3695D2C0" w:rsidR="00A527BD" w:rsidRPr="00A527BD" w:rsidRDefault="00A527BD" w:rsidP="00B4514C">
            <w:pPr>
              <w:spacing w:after="0" w:line="240" w:lineRule="auto"/>
              <w:rPr>
                <w:rFonts w:cs="Calibri"/>
                <w:iCs/>
                <w:sz w:val="20"/>
                <w:szCs w:val="20"/>
                <w:lang w:val="en-US"/>
              </w:rPr>
            </w:pPr>
            <w:r w:rsidRPr="00A527BD">
              <w:rPr>
                <w:rFonts w:cs="Calibri"/>
                <w:iCs/>
                <w:sz w:val="20"/>
                <w:szCs w:val="20"/>
              </w:rPr>
              <w:t>Section 2.11</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C643A" w14:textId="144352C7" w:rsidR="00A527BD" w:rsidRPr="00A527BD" w:rsidRDefault="00A527BD" w:rsidP="00B4514C">
            <w:pPr>
              <w:pStyle w:val="NoSpacing"/>
              <w:rPr>
                <w:rFonts w:cs="Calibri"/>
                <w:sz w:val="20"/>
                <w:szCs w:val="20"/>
                <w:lang w:val="en-US"/>
              </w:rPr>
            </w:pPr>
            <w:r w:rsidRPr="00A527BD">
              <w:rPr>
                <w:rFonts w:cs="Calibri"/>
                <w:sz w:val="20"/>
                <w:szCs w:val="20"/>
                <w:lang w:val="en-US"/>
              </w:rPr>
              <w:t xml:space="preserve">Currently it is not captured in REGDOC-2.13.1 that reactor physics calculations can be used to determine the amount of safeguarded material after burn-up or decay.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DFD2E" w14:textId="3288ED54" w:rsidR="00A527BD" w:rsidRPr="00A527BD" w:rsidRDefault="00A527BD" w:rsidP="00B4514C">
            <w:pPr>
              <w:spacing w:after="0" w:line="240" w:lineRule="auto"/>
              <w:rPr>
                <w:rFonts w:cs="Calibri"/>
                <w:sz w:val="20"/>
                <w:szCs w:val="20"/>
              </w:rPr>
            </w:pPr>
            <w:r w:rsidRPr="00A527BD">
              <w:rPr>
                <w:rFonts w:cs="Calibri"/>
                <w:sz w:val="20"/>
                <w:szCs w:val="20"/>
              </w:rPr>
              <w:t>REGDOC-2.13.1, Section 7 should also include clarification that nuclear material accountancy reports can be generated based on calculations/analysis (e.g., reactor physics calculations, decay/fission product calculations).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6AE25" w14:textId="32E0ACDF" w:rsidR="00A527BD" w:rsidRPr="00A527BD" w:rsidRDefault="00A527BD" w:rsidP="0001456C">
            <w:pPr>
              <w:spacing w:after="0" w:line="240" w:lineRule="auto"/>
              <w:rPr>
                <w:rFonts w:cs="Calibri"/>
                <w:bCs/>
                <w:sz w:val="20"/>
                <w:szCs w:val="20"/>
              </w:rPr>
            </w:pPr>
            <w:r w:rsidRPr="00A527BD">
              <w:rPr>
                <w:rFonts w:cs="Calibri"/>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39284" w14:textId="77777777" w:rsidR="00A527BD" w:rsidRPr="00A527BD" w:rsidRDefault="00A527BD" w:rsidP="00B4514C">
            <w:pPr>
              <w:spacing w:after="0" w:line="240" w:lineRule="auto"/>
              <w:jc w:val="both"/>
              <w:rPr>
                <w:rFonts w:cs="Calibri"/>
                <w:sz w:val="20"/>
                <w:szCs w:val="20"/>
              </w:rPr>
            </w:pPr>
          </w:p>
        </w:tc>
      </w:tr>
      <w:tr w:rsidR="00A527BD" w:rsidRPr="00A527BD" w14:paraId="4E487F21"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75B48" w14:textId="77777777"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17AB47" w14:textId="07E3EBB0" w:rsidR="00A527BD" w:rsidRPr="00A527BD" w:rsidRDefault="00A527BD" w:rsidP="00B4514C">
            <w:pPr>
              <w:spacing w:after="0" w:line="240" w:lineRule="auto"/>
              <w:rPr>
                <w:rFonts w:cs="Calibri"/>
                <w:iCs/>
                <w:sz w:val="20"/>
                <w:szCs w:val="20"/>
              </w:rPr>
            </w:pPr>
            <w:r w:rsidRPr="00A527BD">
              <w:rPr>
                <w:rFonts w:cs="Calibri"/>
                <w:iCs/>
                <w:sz w:val="20"/>
                <w:szCs w:val="20"/>
              </w:rPr>
              <w:t>Section 2.12</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58132" w14:textId="3C28C309" w:rsidR="00A527BD" w:rsidRPr="00A527BD" w:rsidRDefault="00A527BD" w:rsidP="00B4514C">
            <w:pPr>
              <w:suppressAutoHyphens w:val="0"/>
              <w:autoSpaceDE w:val="0"/>
              <w:adjustRightInd w:val="0"/>
              <w:spacing w:after="0" w:line="240" w:lineRule="auto"/>
              <w:jc w:val="both"/>
              <w:textAlignment w:val="auto"/>
              <w:rPr>
                <w:rFonts w:cs="Calibri"/>
                <w:i/>
                <w:iCs/>
                <w:sz w:val="20"/>
                <w:szCs w:val="20"/>
                <w:lang w:val="en-US"/>
              </w:rPr>
            </w:pPr>
            <w:r w:rsidRPr="00A527BD">
              <w:rPr>
                <w:rFonts w:cs="Calibri"/>
                <w:sz w:val="20"/>
                <w:szCs w:val="20"/>
                <w:lang w:val="en-US"/>
              </w:rPr>
              <w:t>“</w:t>
            </w:r>
            <w:r w:rsidRPr="00A527BD">
              <w:rPr>
                <w:rFonts w:cs="Calibri"/>
                <w:i/>
                <w:iCs/>
                <w:sz w:val="20"/>
                <w:szCs w:val="20"/>
                <w:lang w:val="en-US"/>
              </w:rPr>
              <w:t>The CNSC will specify that all information on the tag must correspond exactly to those listed on the list of inventory items list, not limited to just the items’ unique identifier.”</w:t>
            </w:r>
          </w:p>
          <w:p w14:paraId="0410A65F" w14:textId="77777777" w:rsidR="00A527BD" w:rsidRPr="00A527BD" w:rsidRDefault="00A527BD" w:rsidP="00B4514C">
            <w:pPr>
              <w:suppressAutoHyphens w:val="0"/>
              <w:autoSpaceDE w:val="0"/>
              <w:adjustRightInd w:val="0"/>
              <w:spacing w:after="0" w:line="240" w:lineRule="auto"/>
              <w:jc w:val="both"/>
              <w:textAlignment w:val="auto"/>
              <w:rPr>
                <w:rFonts w:cs="Calibri"/>
                <w:i/>
                <w:iCs/>
                <w:sz w:val="20"/>
                <w:szCs w:val="20"/>
                <w:lang w:val="en-US"/>
              </w:rPr>
            </w:pPr>
          </w:p>
          <w:p w14:paraId="5CC5A824" w14:textId="1EB927A9" w:rsidR="00A527BD" w:rsidRPr="00A527BD" w:rsidRDefault="00A527BD" w:rsidP="00B4514C">
            <w:pPr>
              <w:suppressAutoHyphens w:val="0"/>
              <w:autoSpaceDE w:val="0"/>
              <w:adjustRightInd w:val="0"/>
              <w:spacing w:after="0" w:line="240" w:lineRule="auto"/>
              <w:jc w:val="both"/>
              <w:textAlignment w:val="auto"/>
              <w:rPr>
                <w:rFonts w:cs="Calibri"/>
                <w:sz w:val="20"/>
                <w:szCs w:val="20"/>
                <w:lang w:val="en-US"/>
              </w:rPr>
            </w:pPr>
            <w:r w:rsidRPr="00A527BD">
              <w:rPr>
                <w:rFonts w:cs="Calibri"/>
                <w:sz w:val="20"/>
                <w:szCs w:val="20"/>
                <w:lang w:val="en-US"/>
              </w:rPr>
              <w:t>It is unclear what a tag refers to?</w:t>
            </w:r>
          </w:p>
          <w:p w14:paraId="4456FEDC" w14:textId="77777777" w:rsidR="00A527BD" w:rsidRPr="00A527BD" w:rsidRDefault="00A527BD" w:rsidP="00B4514C">
            <w:pPr>
              <w:suppressAutoHyphens w:val="0"/>
              <w:autoSpaceDE w:val="0"/>
              <w:adjustRightInd w:val="0"/>
              <w:spacing w:after="0" w:line="240" w:lineRule="auto"/>
              <w:jc w:val="both"/>
              <w:textAlignment w:val="auto"/>
              <w:rPr>
                <w:rFonts w:cs="Calibri"/>
                <w:sz w:val="20"/>
                <w:szCs w:val="20"/>
                <w:lang w:val="en-US"/>
              </w:rPr>
            </w:pPr>
          </w:p>
          <w:p w14:paraId="6B531D9E" w14:textId="0770A6DA" w:rsidR="00A527BD" w:rsidRPr="00A527BD" w:rsidRDefault="00A527BD" w:rsidP="00B4514C">
            <w:pPr>
              <w:suppressAutoHyphens w:val="0"/>
              <w:autoSpaceDE w:val="0"/>
              <w:adjustRightInd w:val="0"/>
              <w:spacing w:after="0" w:line="240" w:lineRule="auto"/>
              <w:jc w:val="both"/>
              <w:textAlignment w:val="auto"/>
              <w:rPr>
                <w:rFonts w:cs="Calibri"/>
                <w:sz w:val="20"/>
                <w:szCs w:val="20"/>
              </w:rPr>
            </w:pPr>
            <w:r w:rsidRPr="00A527BD">
              <w:rPr>
                <w:rFonts w:cs="Calibri"/>
                <w:sz w:val="20"/>
                <w:szCs w:val="20"/>
              </w:rPr>
              <w:t>Much of our nuclear material inventory is ONLY tracked digitally (or through paper) and using in-field unique identifiers. This would not be practical for things like Used Fuel bundles, Modules, Baskets, Trays, etc</w:t>
            </w:r>
            <w:r w:rsidR="00ED772C">
              <w:rPr>
                <w:rFonts w:cs="Calibri"/>
                <w:sz w:val="20"/>
                <w:szCs w:val="20"/>
              </w:rPr>
              <w:t>.</w:t>
            </w:r>
            <w:r w:rsidRPr="00A527BD">
              <w:rPr>
                <w:rFonts w:cs="Calibri"/>
                <w:sz w:val="20"/>
                <w:szCs w:val="20"/>
              </w:rPr>
              <w:t xml:space="preserve"> - which would have no tags applied.</w:t>
            </w:r>
          </w:p>
          <w:p w14:paraId="2B23370A" w14:textId="77777777" w:rsidR="00A527BD" w:rsidRPr="00A527BD" w:rsidRDefault="00A527BD" w:rsidP="00B4514C">
            <w:pPr>
              <w:suppressAutoHyphens w:val="0"/>
              <w:autoSpaceDE w:val="0"/>
              <w:adjustRightInd w:val="0"/>
              <w:spacing w:after="0" w:line="240" w:lineRule="auto"/>
              <w:jc w:val="both"/>
              <w:textAlignment w:val="auto"/>
              <w:rPr>
                <w:rFonts w:cs="Calibri"/>
                <w:sz w:val="20"/>
                <w:szCs w:val="20"/>
              </w:rPr>
            </w:pPr>
          </w:p>
          <w:p w14:paraId="55126EC6" w14:textId="5D783364" w:rsidR="00A527BD" w:rsidRPr="00A527BD" w:rsidRDefault="00A527BD" w:rsidP="00B4514C">
            <w:pPr>
              <w:suppressAutoHyphens w:val="0"/>
              <w:autoSpaceDE w:val="0"/>
              <w:adjustRightInd w:val="0"/>
              <w:spacing w:after="0" w:line="240" w:lineRule="auto"/>
              <w:jc w:val="both"/>
              <w:textAlignment w:val="auto"/>
              <w:rPr>
                <w:rFonts w:cs="Calibri"/>
                <w:sz w:val="20"/>
                <w:szCs w:val="20"/>
                <w:lang w:val="en-US"/>
              </w:rPr>
            </w:pPr>
            <w:r w:rsidRPr="00A527BD">
              <w:rPr>
                <w:rFonts w:cs="Calibri"/>
                <w:sz w:val="20"/>
                <w:szCs w:val="20"/>
              </w:rPr>
              <w:t>There are many stages in the process where nuclear material is only tracked by a serial number and no “</w:t>
            </w:r>
            <w:r w:rsidRPr="00A527BD">
              <w:rPr>
                <w:rFonts w:cs="Calibri"/>
                <w:i/>
                <w:iCs/>
                <w:sz w:val="20"/>
                <w:szCs w:val="20"/>
              </w:rPr>
              <w:t>Tag</w:t>
            </w:r>
            <w:r w:rsidRPr="00A527BD">
              <w:rPr>
                <w:rFonts w:cs="Calibri"/>
                <w:sz w:val="20"/>
                <w:szCs w:val="20"/>
              </w:rPr>
              <w:t>” is applied in the field. Clarification around what those occurrences would look like is needed.</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64E4D" w14:textId="6874B22A" w:rsidR="00A527BD" w:rsidRPr="00A527BD" w:rsidRDefault="00A527BD" w:rsidP="00B4514C">
            <w:pPr>
              <w:spacing w:after="0" w:line="240" w:lineRule="auto"/>
              <w:jc w:val="both"/>
              <w:rPr>
                <w:rFonts w:cs="Calibri"/>
                <w:sz w:val="20"/>
                <w:szCs w:val="20"/>
              </w:rPr>
            </w:pPr>
            <w:r w:rsidRPr="00A527BD">
              <w:rPr>
                <w:rFonts w:cs="Calibri"/>
                <w:sz w:val="20"/>
                <w:szCs w:val="20"/>
              </w:rPr>
              <w:t xml:space="preserve">Clarification is needed for this statement. </w:t>
            </w:r>
          </w:p>
          <w:p w14:paraId="22EBAC7D" w14:textId="77777777" w:rsidR="00A527BD" w:rsidRPr="00A527BD" w:rsidRDefault="00A527BD" w:rsidP="00B4514C">
            <w:pPr>
              <w:spacing w:after="0" w:line="240" w:lineRule="auto"/>
              <w:jc w:val="both"/>
              <w:rPr>
                <w:rFonts w:cs="Calibri"/>
                <w:sz w:val="20"/>
                <w:szCs w:val="20"/>
              </w:rPr>
            </w:pPr>
          </w:p>
          <w:p w14:paraId="3F3093AC" w14:textId="0E077D33" w:rsidR="00A527BD" w:rsidRPr="00A527BD" w:rsidRDefault="00A527BD" w:rsidP="00B4514C">
            <w:pPr>
              <w:spacing w:after="0" w:line="240" w:lineRule="auto"/>
              <w:jc w:val="both"/>
              <w:rPr>
                <w:rFonts w:cs="Calibri"/>
                <w:sz w:val="20"/>
                <w:szCs w:val="20"/>
              </w:rPr>
            </w:pPr>
            <w:r w:rsidRPr="00A527BD">
              <w:rPr>
                <w:rFonts w:cs="Calibri"/>
                <w:sz w:val="20"/>
                <w:szCs w:val="20"/>
              </w:rPr>
              <w:t>Clarity on how a tag is different from an item’s unique identifier?</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DFCFC" w14:textId="71D3DE1D" w:rsidR="00A527BD" w:rsidRPr="00A527BD" w:rsidRDefault="00A527BD" w:rsidP="0001456C">
            <w:pPr>
              <w:spacing w:after="0" w:line="240" w:lineRule="auto"/>
              <w:rPr>
                <w:rFonts w:cs="Calibri"/>
                <w:b/>
                <w:bCs/>
                <w:sz w:val="20"/>
                <w:szCs w:val="20"/>
              </w:rPr>
            </w:pPr>
            <w:r w:rsidRPr="00A527BD">
              <w:rPr>
                <w:rFonts w:cs="Calibri"/>
                <w:b/>
                <w:bCs/>
                <w:sz w:val="20"/>
                <w:szCs w:val="20"/>
              </w:rPr>
              <w:t>MAJOR</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1EAC" w14:textId="36607489" w:rsidR="00A527BD" w:rsidRPr="00A527BD" w:rsidRDefault="00A527BD" w:rsidP="00A0549F">
            <w:pPr>
              <w:spacing w:after="0" w:line="240" w:lineRule="auto"/>
              <w:rPr>
                <w:rFonts w:cs="Calibri"/>
                <w:sz w:val="20"/>
                <w:szCs w:val="20"/>
              </w:rPr>
            </w:pPr>
            <w:r w:rsidRPr="00A527BD">
              <w:rPr>
                <w:rFonts w:cs="Calibri"/>
                <w:sz w:val="20"/>
                <w:szCs w:val="20"/>
              </w:rPr>
              <w:t xml:space="preserve">There are physical limitations regarding applications of tags (i.e., a fuel bundle cannot have a tag affixed) which could prevent implementation of this requirement. </w:t>
            </w:r>
          </w:p>
        </w:tc>
      </w:tr>
      <w:tr w:rsidR="00A527BD" w:rsidRPr="00A527BD" w14:paraId="6FDADF70"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CC23A" w14:textId="77777777"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0E3DE0" w14:textId="2C2DA85B" w:rsidR="00A527BD" w:rsidRPr="00A527BD" w:rsidRDefault="00A527BD" w:rsidP="00B4514C">
            <w:pPr>
              <w:spacing w:after="0" w:line="240" w:lineRule="auto"/>
              <w:rPr>
                <w:rFonts w:cs="Calibri"/>
                <w:bCs/>
                <w:iCs/>
                <w:sz w:val="20"/>
                <w:szCs w:val="20"/>
              </w:rPr>
            </w:pPr>
            <w:r w:rsidRPr="00A527BD">
              <w:rPr>
                <w:rFonts w:cs="Calibri"/>
                <w:bCs/>
                <w:iCs/>
                <w:sz w:val="20"/>
                <w:szCs w:val="20"/>
              </w:rPr>
              <w:t>Section 2.13</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8BE2C" w14:textId="3C28D5D7" w:rsidR="00A527BD" w:rsidRPr="00A527BD" w:rsidRDefault="00A527BD" w:rsidP="008F0714">
            <w:pPr>
              <w:pStyle w:val="NoSpacing"/>
              <w:rPr>
                <w:rFonts w:cs="Calibri"/>
                <w:sz w:val="20"/>
                <w:szCs w:val="20"/>
              </w:rPr>
            </w:pPr>
            <w:r w:rsidRPr="00A527BD">
              <w:rPr>
                <w:rFonts w:cs="Calibri"/>
                <w:sz w:val="20"/>
                <w:szCs w:val="20"/>
              </w:rPr>
              <w:t xml:space="preserve">Proposed changes to the Nuclear Material Accountancy Forms may require a software change to properly extract the information from current </w:t>
            </w:r>
            <w:r w:rsidRPr="00A527BD">
              <w:rPr>
                <w:rStyle w:val="ui-provider"/>
                <w:sz w:val="20"/>
                <w:szCs w:val="20"/>
              </w:rPr>
              <w:t>n</w:t>
            </w:r>
            <w:r w:rsidRPr="00A527BD">
              <w:rPr>
                <w:rStyle w:val="ui-provider"/>
                <w:rFonts w:cs="Calibri"/>
                <w:sz w:val="20"/>
                <w:szCs w:val="20"/>
              </w:rPr>
              <w:t>uclear material accountancy software</w:t>
            </w:r>
            <w:r w:rsidRPr="00A527BD">
              <w:rPr>
                <w:rFonts w:cs="Calibri"/>
                <w:sz w:val="20"/>
                <w:szCs w:val="20"/>
              </w:rPr>
              <w:t>.  Clarify changes to the Nuclear Material Accountancy Forms and if using older forms will still be acceptable.</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48B4E" w14:textId="557056FD" w:rsidR="00A527BD" w:rsidRPr="00A527BD" w:rsidRDefault="00A527BD" w:rsidP="008F0714">
            <w:pPr>
              <w:spacing w:after="0" w:line="240" w:lineRule="auto"/>
              <w:jc w:val="both"/>
              <w:rPr>
                <w:rFonts w:cs="Calibri"/>
                <w:bCs/>
                <w:sz w:val="20"/>
                <w:szCs w:val="20"/>
              </w:rPr>
            </w:pPr>
            <w:r w:rsidRPr="00A527BD">
              <w:rPr>
                <w:rFonts w:cs="Calibri"/>
                <w:bCs/>
                <w:sz w:val="20"/>
                <w:szCs w:val="20"/>
              </w:rPr>
              <w:t>Request confirmation that f</w:t>
            </w:r>
            <w:r w:rsidRPr="00A527BD">
              <w:rPr>
                <w:rFonts w:eastAsia="Times New Roman" w:cs="Calibri"/>
                <w:sz w:val="20"/>
                <w:szCs w:val="20"/>
                <w:lang w:eastAsia="en-CA"/>
              </w:rPr>
              <w:t xml:space="preserve">orms generated by current nuclear material accounting software will still be acceptable for submission to the CNSC despite the updated forms being accessible on the CNSC website.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109B4" w14:textId="0B1E7ECD" w:rsidR="00A527BD" w:rsidRPr="00A527BD" w:rsidRDefault="00A527BD" w:rsidP="0001456C">
            <w:pPr>
              <w:spacing w:after="0" w:line="240" w:lineRule="auto"/>
              <w:rPr>
                <w:rFonts w:cs="Calibri"/>
                <w:b/>
                <w:sz w:val="20"/>
                <w:szCs w:val="20"/>
              </w:rPr>
            </w:pPr>
            <w:r w:rsidRPr="00A527BD">
              <w:rPr>
                <w:rFonts w:cs="Calibri"/>
                <w:b/>
                <w:sz w:val="20"/>
                <w:szCs w:val="20"/>
              </w:rPr>
              <w:t>MAJOR</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DF41D" w14:textId="7445BBE9" w:rsidR="00A527BD" w:rsidRPr="00A527BD" w:rsidRDefault="00A527BD" w:rsidP="008F0714">
            <w:pPr>
              <w:spacing w:after="0" w:line="240" w:lineRule="auto"/>
              <w:jc w:val="both"/>
              <w:rPr>
                <w:rFonts w:cs="Calibri"/>
                <w:sz w:val="20"/>
                <w:szCs w:val="20"/>
              </w:rPr>
            </w:pPr>
            <w:r w:rsidRPr="00A527BD">
              <w:rPr>
                <w:rFonts w:cs="Calibri"/>
                <w:sz w:val="20"/>
                <w:szCs w:val="20"/>
              </w:rPr>
              <w:t>Changes could result in significant cost and time required to update current systems to produce the updated forms.</w:t>
            </w:r>
          </w:p>
        </w:tc>
      </w:tr>
      <w:tr w:rsidR="00A527BD" w:rsidRPr="00A527BD" w14:paraId="5BE51C98"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25A4B" w14:textId="77777777"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BE29D9" w14:textId="3D9CB16B" w:rsidR="00A527BD" w:rsidRPr="00A527BD" w:rsidRDefault="00A527BD" w:rsidP="00B4514C">
            <w:pPr>
              <w:spacing w:after="0" w:line="240" w:lineRule="auto"/>
              <w:rPr>
                <w:rFonts w:cs="Calibri"/>
                <w:bCs/>
                <w:i/>
                <w:sz w:val="20"/>
                <w:szCs w:val="20"/>
              </w:rPr>
            </w:pPr>
            <w:r w:rsidRPr="00A527BD">
              <w:rPr>
                <w:rFonts w:cs="Calibri"/>
                <w:sz w:val="20"/>
                <w:szCs w:val="20"/>
                <w:lang w:val="en-US"/>
              </w:rPr>
              <w:t>Section 2.13</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78D20" w14:textId="77777777" w:rsidR="00A527BD" w:rsidRPr="00A527BD" w:rsidRDefault="00A527BD" w:rsidP="00B4514C">
            <w:pPr>
              <w:spacing w:after="0" w:line="240" w:lineRule="auto"/>
              <w:jc w:val="both"/>
              <w:rPr>
                <w:rFonts w:cs="Calibri"/>
                <w:i/>
                <w:iCs/>
                <w:sz w:val="20"/>
                <w:szCs w:val="20"/>
                <w:lang w:val="en-US"/>
              </w:rPr>
            </w:pPr>
            <w:r w:rsidRPr="00A527BD">
              <w:rPr>
                <w:rFonts w:cs="Calibri"/>
                <w:i/>
                <w:iCs/>
                <w:sz w:val="20"/>
                <w:szCs w:val="20"/>
                <w:lang w:val="en-US"/>
              </w:rPr>
              <w:t>“Which elements of the forms should be updated or clarified based on users’ experience?”</w:t>
            </w:r>
          </w:p>
          <w:p w14:paraId="4589DAC2" w14:textId="77777777" w:rsidR="00A527BD" w:rsidRPr="00A527BD" w:rsidRDefault="00A527BD" w:rsidP="00B4514C">
            <w:pPr>
              <w:spacing w:after="0" w:line="240" w:lineRule="auto"/>
              <w:jc w:val="both"/>
              <w:rPr>
                <w:rFonts w:cs="Calibri"/>
                <w:sz w:val="20"/>
                <w:szCs w:val="20"/>
                <w:lang w:val="en-US"/>
              </w:rPr>
            </w:pPr>
          </w:p>
          <w:p w14:paraId="06585848" w14:textId="0BDADFB2" w:rsidR="00A527BD" w:rsidRPr="00A527BD" w:rsidRDefault="00A527BD" w:rsidP="00B4514C">
            <w:pPr>
              <w:spacing w:after="0" w:line="240" w:lineRule="auto"/>
              <w:jc w:val="both"/>
              <w:rPr>
                <w:rFonts w:cs="Calibri"/>
                <w:bCs/>
                <w:i/>
                <w:iCs/>
                <w:sz w:val="20"/>
                <w:szCs w:val="20"/>
              </w:rPr>
            </w:pPr>
            <w:r w:rsidRPr="00A527BD">
              <w:rPr>
                <w:rFonts w:cs="Calibri"/>
                <w:sz w:val="20"/>
                <w:szCs w:val="20"/>
              </w:rPr>
              <w:t xml:space="preserve">REGDOC-2.13.1 supersedes GD-336. GD-336 provides excellent detailed information regarding how to fill out reporting forms. New applicants may still rely on GD-336.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F6B98" w14:textId="486B928D" w:rsidR="00A527BD" w:rsidRPr="00A527BD" w:rsidRDefault="00A527BD" w:rsidP="00B4514C">
            <w:pPr>
              <w:spacing w:after="0" w:line="240" w:lineRule="auto"/>
              <w:jc w:val="both"/>
              <w:rPr>
                <w:rFonts w:cs="Calibri"/>
                <w:bCs/>
                <w:sz w:val="20"/>
                <w:szCs w:val="20"/>
              </w:rPr>
            </w:pPr>
            <w:r w:rsidRPr="00A527BD">
              <w:rPr>
                <w:rFonts w:cs="Calibri"/>
                <w:sz w:val="20"/>
                <w:szCs w:val="20"/>
              </w:rPr>
              <w:t>If GD-336 is not updated or is no longer available in the future, then confirm its contents will be captured as part of REGDOC-2.13.1 as a supplemental guide/appendix.</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F6ADA" w14:textId="0229308D" w:rsidR="00A527BD" w:rsidRPr="00A527BD" w:rsidRDefault="00A527BD" w:rsidP="0001456C">
            <w:pPr>
              <w:spacing w:after="0" w:line="240" w:lineRule="auto"/>
              <w:rPr>
                <w:rFonts w:cs="Calibri"/>
                <w:bCs/>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315B8" w14:textId="77777777" w:rsidR="00A527BD" w:rsidRPr="00A527BD" w:rsidRDefault="00A527BD" w:rsidP="00B4514C">
            <w:pPr>
              <w:spacing w:after="0" w:line="240" w:lineRule="auto"/>
              <w:jc w:val="both"/>
              <w:rPr>
                <w:rFonts w:cs="Calibri"/>
                <w:sz w:val="20"/>
                <w:szCs w:val="20"/>
              </w:rPr>
            </w:pPr>
          </w:p>
        </w:tc>
      </w:tr>
      <w:tr w:rsidR="00A527BD" w:rsidRPr="00A527BD" w14:paraId="5C741720"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B0533" w14:textId="77777777"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16A94F" w14:textId="76E4AE05" w:rsidR="00A527BD" w:rsidRPr="00A527BD" w:rsidRDefault="00A527BD" w:rsidP="00B4514C">
            <w:pPr>
              <w:spacing w:after="0" w:line="240" w:lineRule="auto"/>
              <w:rPr>
                <w:rFonts w:cs="Calibri"/>
                <w:iCs/>
                <w:sz w:val="20"/>
                <w:szCs w:val="20"/>
                <w:lang w:val="en-US"/>
              </w:rPr>
            </w:pPr>
            <w:r w:rsidRPr="00A527BD">
              <w:rPr>
                <w:rFonts w:cs="Calibri"/>
                <w:iCs/>
                <w:sz w:val="20"/>
                <w:szCs w:val="20"/>
              </w:rPr>
              <w:t>Section 2.14</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EE133" w14:textId="77777777" w:rsidR="00A527BD" w:rsidRPr="00A527BD" w:rsidRDefault="00A527BD" w:rsidP="007D220C">
            <w:pPr>
              <w:suppressAutoHyphens w:val="0"/>
              <w:autoSpaceDE w:val="0"/>
              <w:adjustRightInd w:val="0"/>
              <w:spacing w:after="0" w:line="240" w:lineRule="auto"/>
              <w:jc w:val="both"/>
              <w:textAlignment w:val="auto"/>
              <w:rPr>
                <w:rFonts w:cs="Calibri"/>
                <w:i/>
                <w:iCs/>
                <w:sz w:val="20"/>
                <w:szCs w:val="20"/>
                <w:lang w:val="en-US"/>
              </w:rPr>
            </w:pPr>
            <w:r w:rsidRPr="00A527BD">
              <w:rPr>
                <w:rFonts w:cs="Calibri"/>
                <w:i/>
                <w:iCs/>
                <w:sz w:val="20"/>
                <w:szCs w:val="20"/>
                <w:lang w:val="en-US"/>
              </w:rPr>
              <w:t>“Are there any changes to the General Ledger which would make its generation and submission to the CNSC more efficient?”</w:t>
            </w:r>
          </w:p>
          <w:p w14:paraId="001506FE" w14:textId="77777777" w:rsidR="00A527BD" w:rsidRPr="00A527BD" w:rsidRDefault="00A527BD" w:rsidP="007D220C">
            <w:pPr>
              <w:suppressAutoHyphens w:val="0"/>
              <w:autoSpaceDE w:val="0"/>
              <w:adjustRightInd w:val="0"/>
              <w:spacing w:after="0" w:line="240" w:lineRule="auto"/>
              <w:jc w:val="both"/>
              <w:textAlignment w:val="auto"/>
              <w:rPr>
                <w:rFonts w:cs="Calibri"/>
                <w:sz w:val="20"/>
                <w:szCs w:val="20"/>
                <w:lang w:val="en-US"/>
              </w:rPr>
            </w:pPr>
          </w:p>
          <w:p w14:paraId="5069EFEC" w14:textId="63A7CFCC" w:rsidR="00A527BD" w:rsidRPr="00A527BD" w:rsidRDefault="00A527BD" w:rsidP="007D220C">
            <w:pPr>
              <w:suppressAutoHyphens w:val="0"/>
              <w:autoSpaceDE w:val="0"/>
              <w:adjustRightInd w:val="0"/>
              <w:spacing w:after="0" w:line="240" w:lineRule="auto"/>
              <w:jc w:val="both"/>
              <w:textAlignment w:val="auto"/>
              <w:rPr>
                <w:rFonts w:cs="Calibri"/>
                <w:i/>
                <w:iCs/>
                <w:sz w:val="20"/>
                <w:szCs w:val="20"/>
                <w:lang w:val="en-US"/>
              </w:rPr>
            </w:pPr>
            <w:r w:rsidRPr="00A527BD">
              <w:rPr>
                <w:rFonts w:cs="Calibri"/>
                <w:sz w:val="20"/>
                <w:szCs w:val="20"/>
              </w:rPr>
              <w:t>Having the ability to maintain more than one General Ledger (GL) for an MBA (</w:t>
            </w:r>
            <w:r w:rsidRPr="00A527BD">
              <w:rPr>
                <w:rFonts w:eastAsia="Times New Roman" w:cs="Calibri"/>
                <w:sz w:val="20"/>
                <w:szCs w:val="20"/>
                <w:lang w:eastAsia="en-CA"/>
              </w:rPr>
              <w:t xml:space="preserve">Material Balance Area) </w:t>
            </w:r>
            <w:r w:rsidRPr="00A527BD">
              <w:rPr>
                <w:rFonts w:cs="Calibri"/>
                <w:sz w:val="20"/>
                <w:szCs w:val="20"/>
              </w:rPr>
              <w:t>would be beneficial. Particularly, being able to separate GLs between Fuel and Non-Fuel inventories allows operators flexibility for generating these reports. Many automated systems may only include the Fuel portion of the Accountancy, and this would allow Operators to separate automated and manual processes.</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621BB" w14:textId="14AD402B" w:rsidR="00A527BD" w:rsidRPr="00A527BD" w:rsidRDefault="00A527BD" w:rsidP="00B4514C">
            <w:pPr>
              <w:rPr>
                <w:rFonts w:eastAsia="Times New Roman" w:cs="Calibri"/>
                <w:sz w:val="20"/>
                <w:szCs w:val="20"/>
                <w:lang w:eastAsia="en-CA"/>
              </w:rPr>
            </w:pPr>
            <w:r w:rsidRPr="00A527BD">
              <w:rPr>
                <w:rFonts w:cs="Calibri"/>
                <w:sz w:val="20"/>
                <w:szCs w:val="20"/>
              </w:rPr>
              <w:t>Confirm the ability to maintain more than one GL for an MBA.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8B31D" w14:textId="37EE5603" w:rsidR="00A527BD" w:rsidRPr="00A527BD" w:rsidRDefault="00A527BD" w:rsidP="0001456C">
            <w:pPr>
              <w:spacing w:after="0" w:line="240" w:lineRule="auto"/>
              <w:rPr>
                <w:rFonts w:cs="Calibri"/>
                <w:bCs/>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C3183" w14:textId="77777777" w:rsidR="00A527BD" w:rsidRPr="00A527BD" w:rsidRDefault="00A527BD" w:rsidP="00B4514C">
            <w:pPr>
              <w:spacing w:after="0" w:line="240" w:lineRule="auto"/>
              <w:jc w:val="both"/>
              <w:rPr>
                <w:rFonts w:cs="Calibri"/>
                <w:sz w:val="20"/>
                <w:szCs w:val="20"/>
              </w:rPr>
            </w:pPr>
          </w:p>
        </w:tc>
      </w:tr>
      <w:tr w:rsidR="00A527BD" w:rsidRPr="00A527BD" w14:paraId="1F1165AA"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D5D0F" w14:textId="77777777"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7F97D3" w14:textId="7DEEFFED" w:rsidR="00A527BD" w:rsidRPr="00A527BD" w:rsidRDefault="00A527BD" w:rsidP="00B4514C">
            <w:pPr>
              <w:spacing w:after="0" w:line="240" w:lineRule="auto"/>
              <w:rPr>
                <w:rFonts w:cs="Calibri"/>
                <w:iCs/>
                <w:sz w:val="20"/>
                <w:szCs w:val="20"/>
                <w:lang w:val="en-US"/>
              </w:rPr>
            </w:pPr>
            <w:r w:rsidRPr="00A527BD">
              <w:rPr>
                <w:rFonts w:cs="Calibri"/>
                <w:iCs/>
                <w:sz w:val="20"/>
                <w:szCs w:val="20"/>
              </w:rPr>
              <w:t>Section 2.16</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88326" w14:textId="77777777" w:rsidR="00A527BD" w:rsidRPr="00A527BD" w:rsidRDefault="00A527BD" w:rsidP="00B4514C">
            <w:pPr>
              <w:suppressAutoHyphens w:val="0"/>
              <w:autoSpaceDE w:val="0"/>
              <w:adjustRightInd w:val="0"/>
              <w:spacing w:after="0" w:line="240" w:lineRule="auto"/>
              <w:jc w:val="both"/>
              <w:textAlignment w:val="auto"/>
              <w:rPr>
                <w:rFonts w:cs="Calibri"/>
                <w:sz w:val="20"/>
                <w:szCs w:val="20"/>
              </w:rPr>
            </w:pPr>
            <w:r w:rsidRPr="00A527BD">
              <w:rPr>
                <w:rFonts w:cs="Calibri"/>
                <w:i/>
                <w:iCs/>
                <w:sz w:val="20"/>
                <w:szCs w:val="20"/>
                <w:lang w:val="en-US"/>
              </w:rPr>
              <w:t>“Are the existing requirements and guidance for the drafting of design information questionnaires clear?”</w:t>
            </w:r>
            <w:r w:rsidRPr="00A527BD">
              <w:rPr>
                <w:rFonts w:cs="Calibri"/>
                <w:sz w:val="20"/>
                <w:szCs w:val="20"/>
              </w:rPr>
              <w:t xml:space="preserve"> </w:t>
            </w:r>
          </w:p>
          <w:p w14:paraId="1148FD6A" w14:textId="77777777" w:rsidR="00A527BD" w:rsidRPr="00A527BD" w:rsidRDefault="00A527BD" w:rsidP="00B4514C">
            <w:pPr>
              <w:suppressAutoHyphens w:val="0"/>
              <w:autoSpaceDE w:val="0"/>
              <w:adjustRightInd w:val="0"/>
              <w:spacing w:after="0" w:line="240" w:lineRule="auto"/>
              <w:jc w:val="both"/>
              <w:textAlignment w:val="auto"/>
              <w:rPr>
                <w:rFonts w:cs="Calibri"/>
                <w:sz w:val="20"/>
                <w:szCs w:val="20"/>
              </w:rPr>
            </w:pPr>
          </w:p>
          <w:p w14:paraId="50F02FFA" w14:textId="55CC14DB" w:rsidR="00A527BD" w:rsidRPr="00A527BD" w:rsidRDefault="00A527BD" w:rsidP="00B4514C">
            <w:pPr>
              <w:suppressAutoHyphens w:val="0"/>
              <w:autoSpaceDE w:val="0"/>
              <w:adjustRightInd w:val="0"/>
              <w:spacing w:after="0" w:line="240" w:lineRule="auto"/>
              <w:jc w:val="both"/>
              <w:textAlignment w:val="auto"/>
              <w:rPr>
                <w:rFonts w:cs="Calibri"/>
                <w:i/>
                <w:iCs/>
                <w:sz w:val="20"/>
                <w:szCs w:val="20"/>
                <w:lang w:val="en-US"/>
              </w:rPr>
            </w:pPr>
            <w:r w:rsidRPr="00A527BD">
              <w:rPr>
                <w:rFonts w:cs="Calibri"/>
                <w:sz w:val="20"/>
                <w:szCs w:val="20"/>
              </w:rPr>
              <w:t>In the current landscape with SMRs and Gen IV technologies in discussion, clarification around the need/ level of detail required for the initial DIQ (d</w:t>
            </w:r>
            <w:r w:rsidRPr="00A527BD">
              <w:rPr>
                <w:rFonts w:eastAsia="Times New Roman" w:cs="Calibri"/>
                <w:sz w:val="20"/>
                <w:szCs w:val="20"/>
                <w:lang w:eastAsia="en-CA"/>
              </w:rPr>
              <w:t>esign information questionnaire)</w:t>
            </w:r>
            <w:r w:rsidRPr="00A527BD">
              <w:rPr>
                <w:rFonts w:cs="Calibri"/>
                <w:sz w:val="20"/>
                <w:szCs w:val="20"/>
              </w:rPr>
              <w:t>, Pre-Construction DIQ, and Pre-Operational DIQ would be beneficial for operators investigating non-standard technologies.</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D57BF" w14:textId="31116704" w:rsidR="00A527BD" w:rsidRPr="00A527BD" w:rsidRDefault="00A527BD" w:rsidP="00B4514C">
            <w:pPr>
              <w:rPr>
                <w:rFonts w:eastAsia="Times New Roman" w:cs="Calibri"/>
                <w:sz w:val="20"/>
                <w:szCs w:val="20"/>
                <w:lang w:eastAsia="en-CA"/>
              </w:rPr>
            </w:pPr>
            <w:r w:rsidRPr="00A527BD">
              <w:rPr>
                <w:rFonts w:eastAsia="Times New Roman" w:cs="Calibri"/>
                <w:sz w:val="20"/>
                <w:szCs w:val="20"/>
                <w:lang w:eastAsia="en-CA"/>
              </w:rPr>
              <w:t>Recommend adding additional information on DIQ requirements for non-standard technologies.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10A1" w14:textId="03B722E6" w:rsidR="00A527BD" w:rsidRPr="00A527BD" w:rsidRDefault="00A527BD" w:rsidP="0001456C">
            <w:pPr>
              <w:spacing w:after="0" w:line="240" w:lineRule="auto"/>
              <w:rPr>
                <w:rFonts w:cs="Calibri"/>
                <w:bCs/>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6CCF3" w14:textId="77777777" w:rsidR="00A527BD" w:rsidRPr="00A527BD" w:rsidRDefault="00A527BD" w:rsidP="00B4514C">
            <w:pPr>
              <w:spacing w:after="0" w:line="240" w:lineRule="auto"/>
              <w:jc w:val="both"/>
              <w:rPr>
                <w:rFonts w:cs="Calibri"/>
                <w:sz w:val="20"/>
                <w:szCs w:val="20"/>
              </w:rPr>
            </w:pPr>
          </w:p>
        </w:tc>
      </w:tr>
      <w:tr w:rsidR="00A527BD" w:rsidRPr="00A527BD" w14:paraId="509AA539"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E048D" w14:textId="77777777"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4B6E9F" w14:textId="35C6E6B1" w:rsidR="00A527BD" w:rsidRPr="00A527BD" w:rsidRDefault="00A527BD" w:rsidP="00B4514C">
            <w:pPr>
              <w:spacing w:after="0" w:line="240" w:lineRule="auto"/>
              <w:rPr>
                <w:rFonts w:cs="Calibri"/>
                <w:sz w:val="20"/>
                <w:szCs w:val="20"/>
                <w:lang w:val="en-US"/>
              </w:rPr>
            </w:pPr>
            <w:r w:rsidRPr="00A527BD">
              <w:rPr>
                <w:rFonts w:cs="Calibri"/>
                <w:sz w:val="20"/>
                <w:szCs w:val="20"/>
                <w:lang w:val="en-US"/>
              </w:rPr>
              <w:t xml:space="preserve">Section 2.16 </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B26C1" w14:textId="1F811FB8" w:rsidR="00A527BD" w:rsidRPr="00A527BD" w:rsidRDefault="00A527BD" w:rsidP="00B4514C">
            <w:pPr>
              <w:spacing w:after="0" w:line="240" w:lineRule="auto"/>
              <w:jc w:val="both"/>
              <w:rPr>
                <w:rFonts w:cs="Calibri"/>
                <w:i/>
                <w:iCs/>
                <w:sz w:val="20"/>
                <w:szCs w:val="20"/>
                <w:lang w:val="en-US"/>
              </w:rPr>
            </w:pPr>
            <w:r w:rsidRPr="00A527BD">
              <w:rPr>
                <w:rFonts w:cs="Calibri"/>
                <w:i/>
                <w:iCs/>
                <w:sz w:val="20"/>
                <w:szCs w:val="20"/>
                <w:lang w:val="en-US"/>
              </w:rPr>
              <w:t>“Are the existing requirements and guidance for the drafting of design information questionnaires clear?”</w:t>
            </w:r>
          </w:p>
          <w:p w14:paraId="3B21B379" w14:textId="77777777" w:rsidR="00A527BD" w:rsidRPr="00A527BD" w:rsidRDefault="00A527BD" w:rsidP="00B4514C">
            <w:pPr>
              <w:spacing w:after="0" w:line="240" w:lineRule="auto"/>
              <w:jc w:val="both"/>
              <w:rPr>
                <w:rFonts w:cs="Calibri"/>
                <w:sz w:val="20"/>
                <w:szCs w:val="20"/>
                <w:lang w:val="en-US"/>
              </w:rPr>
            </w:pPr>
          </w:p>
          <w:p w14:paraId="7456E22E" w14:textId="1A6F7C8C" w:rsidR="00A527BD" w:rsidRPr="00A527BD" w:rsidRDefault="00A527BD" w:rsidP="00B4514C">
            <w:pPr>
              <w:spacing w:after="0" w:line="240" w:lineRule="auto"/>
              <w:jc w:val="both"/>
              <w:rPr>
                <w:rFonts w:cs="Calibri"/>
                <w:sz w:val="20"/>
                <w:szCs w:val="20"/>
              </w:rPr>
            </w:pPr>
            <w:r w:rsidRPr="00A527BD">
              <w:rPr>
                <w:rFonts w:cs="Calibri"/>
                <w:sz w:val="20"/>
                <w:szCs w:val="20"/>
              </w:rPr>
              <w:t xml:space="preserve">For facilities going through LTPS (Licence to prepare site), LTC </w:t>
            </w:r>
            <w:r w:rsidRPr="00A527BD">
              <w:rPr>
                <w:rFonts w:cs="Calibri"/>
                <w:sz w:val="20"/>
                <w:szCs w:val="20"/>
                <w:lang w:val="en-US"/>
              </w:rPr>
              <w:t>(</w:t>
            </w:r>
            <w:r w:rsidRPr="00A527BD">
              <w:rPr>
                <w:rFonts w:eastAsia="Times New Roman" w:cs="Calibri"/>
                <w:sz w:val="20"/>
                <w:szCs w:val="20"/>
                <w:lang w:eastAsia="en-CA"/>
              </w:rPr>
              <w:t>Licence to construct)</w:t>
            </w:r>
            <w:r w:rsidRPr="00A527BD">
              <w:rPr>
                <w:rFonts w:cs="Calibri"/>
                <w:sz w:val="20"/>
                <w:szCs w:val="20"/>
              </w:rPr>
              <w:t>, LTO (</w:t>
            </w:r>
            <w:r w:rsidRPr="00A527BD">
              <w:rPr>
                <w:rFonts w:eastAsia="Times New Roman" w:cs="Calibri"/>
                <w:sz w:val="20"/>
                <w:szCs w:val="20"/>
                <w:lang w:eastAsia="en-CA"/>
              </w:rPr>
              <w:t xml:space="preserve">Licence to operate) </w:t>
            </w:r>
            <w:r w:rsidRPr="00A527BD">
              <w:rPr>
                <w:rFonts w:cs="Calibri"/>
                <w:sz w:val="20"/>
                <w:szCs w:val="20"/>
              </w:rPr>
              <w:t>licence applications, could the text be aligned with these licence application milestones?  For example:</w:t>
            </w:r>
          </w:p>
          <w:p w14:paraId="47DFC8B1" w14:textId="038E67E9" w:rsidR="00A527BD" w:rsidRPr="00A527BD" w:rsidRDefault="00A527BD" w:rsidP="00272D64">
            <w:pPr>
              <w:ind w:left="144"/>
              <w:rPr>
                <w:rFonts w:cs="Calibri"/>
                <w:sz w:val="20"/>
                <w:szCs w:val="20"/>
                <w:lang w:val="en-US"/>
              </w:rPr>
            </w:pPr>
            <w:r w:rsidRPr="00A527BD">
              <w:rPr>
                <w:rFonts w:cs="Calibri"/>
                <w:sz w:val="20"/>
                <w:szCs w:val="20"/>
              </w:rPr>
              <w:t>“</w:t>
            </w:r>
            <w:proofErr w:type="gramStart"/>
            <w:r w:rsidRPr="00A527BD">
              <w:rPr>
                <w:rFonts w:cs="Calibri"/>
                <w:i/>
                <w:iCs/>
                <w:sz w:val="20"/>
                <w:szCs w:val="20"/>
                <w:lang w:val="en-US"/>
              </w:rPr>
              <w:t>before</w:t>
            </w:r>
            <w:proofErr w:type="gramEnd"/>
            <w:r w:rsidRPr="00A527BD">
              <w:rPr>
                <w:rFonts w:cs="Calibri"/>
                <w:i/>
                <w:iCs/>
                <w:sz w:val="20"/>
                <w:szCs w:val="20"/>
                <w:lang w:val="en-US"/>
              </w:rPr>
              <w:t xml:space="preserve"> the start of construction</w:t>
            </w:r>
            <w:r w:rsidRPr="00A527BD">
              <w:rPr>
                <w:rFonts w:cs="Calibri"/>
                <w:sz w:val="20"/>
                <w:szCs w:val="20"/>
                <w:lang w:val="en-US"/>
              </w:rPr>
              <w:t>” could be “</w:t>
            </w:r>
            <w:r w:rsidRPr="00A527BD">
              <w:rPr>
                <w:rFonts w:cs="Calibri"/>
                <w:i/>
                <w:iCs/>
                <w:sz w:val="20"/>
                <w:szCs w:val="20"/>
                <w:lang w:val="en-US"/>
              </w:rPr>
              <w:t>before LTC is granted</w:t>
            </w:r>
            <w:r w:rsidRPr="00A527BD">
              <w:rPr>
                <w:rFonts w:cs="Calibri"/>
                <w:sz w:val="20"/>
                <w:szCs w:val="20"/>
                <w:lang w:val="en-US"/>
              </w:rPr>
              <w:t xml:space="preserve">”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2FCC0" w14:textId="77B8618C" w:rsidR="00A527BD" w:rsidRPr="00A527BD" w:rsidRDefault="00A527BD" w:rsidP="00272D64">
            <w:pPr>
              <w:rPr>
                <w:rFonts w:eastAsia="Times New Roman" w:cs="Calibri"/>
                <w:sz w:val="20"/>
                <w:szCs w:val="20"/>
                <w:lang w:eastAsia="en-CA"/>
              </w:rPr>
            </w:pPr>
            <w:r w:rsidRPr="00A527BD">
              <w:rPr>
                <w:rFonts w:eastAsia="Times New Roman" w:cs="Calibri"/>
                <w:sz w:val="20"/>
                <w:szCs w:val="20"/>
                <w:lang w:eastAsia="en-CA"/>
              </w:rPr>
              <w:t>Recommend aligning text with licence application milestones.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3269" w14:textId="5B589022" w:rsidR="00A527BD" w:rsidRPr="00A527BD" w:rsidRDefault="00A527BD" w:rsidP="0001456C">
            <w:pPr>
              <w:spacing w:after="0" w:line="240" w:lineRule="auto"/>
              <w:rPr>
                <w:rFonts w:cs="Calibri"/>
                <w:bCs/>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5A5E9" w14:textId="77777777" w:rsidR="00A527BD" w:rsidRPr="00A527BD" w:rsidRDefault="00A527BD" w:rsidP="00B4514C">
            <w:pPr>
              <w:spacing w:after="0" w:line="240" w:lineRule="auto"/>
              <w:jc w:val="both"/>
              <w:rPr>
                <w:rFonts w:cs="Calibri"/>
                <w:sz w:val="20"/>
                <w:szCs w:val="20"/>
              </w:rPr>
            </w:pPr>
          </w:p>
        </w:tc>
      </w:tr>
      <w:tr w:rsidR="00A527BD" w:rsidRPr="00A527BD" w14:paraId="2097FF84"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2DDEF" w14:textId="77777777"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93C54B" w14:textId="03872E21" w:rsidR="00A527BD" w:rsidRPr="00A527BD" w:rsidRDefault="00A527BD" w:rsidP="00B4514C">
            <w:pPr>
              <w:spacing w:after="0" w:line="240" w:lineRule="auto"/>
              <w:rPr>
                <w:rFonts w:cs="Calibri"/>
                <w:b/>
                <w:i/>
                <w:sz w:val="20"/>
                <w:szCs w:val="20"/>
              </w:rPr>
            </w:pPr>
            <w:r w:rsidRPr="00A527BD">
              <w:rPr>
                <w:rFonts w:cs="Calibri"/>
                <w:bCs/>
                <w:sz w:val="20"/>
                <w:szCs w:val="20"/>
              </w:rPr>
              <w:t>Section 2.18</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4BB30" w14:textId="3CE7B6D4" w:rsidR="00A527BD" w:rsidRPr="00A527BD" w:rsidRDefault="00A527BD" w:rsidP="00B4514C">
            <w:pPr>
              <w:spacing w:after="0" w:line="240" w:lineRule="auto"/>
              <w:jc w:val="both"/>
              <w:rPr>
                <w:rFonts w:cs="Calibri"/>
                <w:b/>
                <w:i/>
                <w:sz w:val="20"/>
                <w:szCs w:val="20"/>
              </w:rPr>
            </w:pPr>
            <w:r w:rsidRPr="00A527BD">
              <w:rPr>
                <w:rFonts w:cs="Calibri"/>
                <w:bCs/>
                <w:sz w:val="20"/>
                <w:szCs w:val="20"/>
              </w:rPr>
              <w:t>CNSC should be conscious when adding guidance on any information from the Additional Protocol to not inadvertently create additional requirements.</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E24D7" w14:textId="603AB2E9" w:rsidR="00A527BD" w:rsidRPr="00A527BD" w:rsidRDefault="00A527BD" w:rsidP="00E51958">
            <w:pPr>
              <w:spacing w:after="0" w:line="240" w:lineRule="auto"/>
              <w:jc w:val="both"/>
              <w:rPr>
                <w:rFonts w:cs="Calibri"/>
                <w:b/>
                <w:sz w:val="20"/>
                <w:szCs w:val="20"/>
              </w:rPr>
            </w:pPr>
            <w:r w:rsidRPr="00A527BD">
              <w:rPr>
                <w:rFonts w:cs="Calibri"/>
                <w:bCs/>
                <w:sz w:val="20"/>
                <w:szCs w:val="20"/>
              </w:rPr>
              <w:t>Recommend that CNSC Regulations and REGDOCs remain aligned with the Safeguard Agreement and Additional Protocol to prevent introducing burdensome requirements and activities that are not permitted by the Safeguard Agreement or Additional Protocol.</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7FE15" w14:textId="0924164E" w:rsidR="00A527BD" w:rsidRPr="00A527BD" w:rsidRDefault="00A527BD" w:rsidP="0001456C">
            <w:pPr>
              <w:spacing w:after="0" w:line="240" w:lineRule="auto"/>
              <w:rPr>
                <w:rFonts w:cs="Calibri"/>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B4B63" w14:textId="493C770C" w:rsidR="00A527BD" w:rsidRPr="00A527BD" w:rsidRDefault="00A527BD" w:rsidP="00E51958">
            <w:pPr>
              <w:spacing w:after="0" w:line="240" w:lineRule="auto"/>
              <w:jc w:val="both"/>
              <w:rPr>
                <w:rFonts w:cs="Calibri"/>
                <w:sz w:val="20"/>
                <w:szCs w:val="20"/>
              </w:rPr>
            </w:pPr>
          </w:p>
        </w:tc>
      </w:tr>
      <w:tr w:rsidR="00A527BD" w:rsidRPr="00A527BD" w14:paraId="018E06BB"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02284" w14:textId="77777777"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FB1881" w14:textId="1C5D76EC" w:rsidR="00A527BD" w:rsidRPr="00A527BD" w:rsidRDefault="00A527BD" w:rsidP="00B4514C">
            <w:pPr>
              <w:spacing w:after="0" w:line="240" w:lineRule="auto"/>
              <w:rPr>
                <w:rFonts w:cs="Calibri"/>
                <w:b/>
                <w:i/>
                <w:sz w:val="20"/>
                <w:szCs w:val="20"/>
              </w:rPr>
            </w:pPr>
            <w:r w:rsidRPr="00A527BD">
              <w:rPr>
                <w:rFonts w:cs="Calibri"/>
                <w:sz w:val="20"/>
                <w:szCs w:val="20"/>
                <w:lang w:val="en-US"/>
              </w:rPr>
              <w:t>Section 2.18 Appendix B:</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5259E" w14:textId="77777777" w:rsidR="00A527BD" w:rsidRPr="00A527BD" w:rsidRDefault="00A527BD" w:rsidP="00B4514C">
            <w:pPr>
              <w:spacing w:after="0" w:line="240" w:lineRule="auto"/>
              <w:jc w:val="both"/>
              <w:rPr>
                <w:rFonts w:cs="Calibri"/>
                <w:i/>
                <w:iCs/>
                <w:sz w:val="20"/>
                <w:szCs w:val="20"/>
                <w:lang w:val="en-US"/>
              </w:rPr>
            </w:pPr>
            <w:r w:rsidRPr="00A527BD">
              <w:rPr>
                <w:rFonts w:cs="Calibri"/>
                <w:sz w:val="20"/>
                <w:szCs w:val="20"/>
                <w:lang w:val="en-US"/>
              </w:rPr>
              <w:t>“</w:t>
            </w:r>
            <w:r w:rsidRPr="00A527BD">
              <w:rPr>
                <w:rFonts w:cs="Calibri"/>
                <w:i/>
                <w:iCs/>
                <w:sz w:val="20"/>
                <w:szCs w:val="20"/>
                <w:lang w:val="en-US"/>
              </w:rPr>
              <w:t xml:space="preserve">Would it be useful to add examples of declarable nuclear fuel cycle related research and development activities?” </w:t>
            </w:r>
          </w:p>
          <w:p w14:paraId="7FF694AB" w14:textId="77777777" w:rsidR="00A527BD" w:rsidRPr="00A527BD" w:rsidRDefault="00A527BD" w:rsidP="00B4514C">
            <w:pPr>
              <w:spacing w:after="0" w:line="240" w:lineRule="auto"/>
              <w:jc w:val="both"/>
              <w:rPr>
                <w:rFonts w:cs="Calibri"/>
                <w:i/>
                <w:iCs/>
                <w:sz w:val="20"/>
                <w:szCs w:val="20"/>
                <w:lang w:val="en-US"/>
              </w:rPr>
            </w:pPr>
          </w:p>
          <w:p w14:paraId="20E7D16D" w14:textId="4C63EC50" w:rsidR="00A527BD" w:rsidRPr="00A527BD" w:rsidRDefault="00A527BD" w:rsidP="00B4514C">
            <w:pPr>
              <w:spacing w:after="0" w:line="240" w:lineRule="auto"/>
              <w:jc w:val="both"/>
              <w:rPr>
                <w:rFonts w:cs="Calibri"/>
                <w:b/>
                <w:i/>
                <w:sz w:val="20"/>
                <w:szCs w:val="20"/>
              </w:rPr>
            </w:pPr>
            <w:r w:rsidRPr="00A527BD">
              <w:rPr>
                <w:rFonts w:cs="Calibri"/>
                <w:sz w:val="20"/>
                <w:szCs w:val="20"/>
              </w:rPr>
              <w:t>It would be useful to describe examples pertinent to reactors or at least expand on up on what is expected from reactors. Does it include outages, future fuelling activities, isotope production?</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9FDCA" w14:textId="306D98D1" w:rsidR="00A527BD" w:rsidRPr="00A527BD" w:rsidRDefault="00A527BD" w:rsidP="00B4514C">
            <w:pPr>
              <w:spacing w:after="0" w:line="240" w:lineRule="auto"/>
              <w:jc w:val="both"/>
              <w:rPr>
                <w:rFonts w:cs="Calibri"/>
                <w:bCs/>
                <w:sz w:val="20"/>
                <w:szCs w:val="20"/>
              </w:rPr>
            </w:pPr>
            <w:r w:rsidRPr="00A527BD">
              <w:rPr>
                <w:rFonts w:cs="Calibri"/>
                <w:bCs/>
                <w:sz w:val="20"/>
                <w:szCs w:val="20"/>
              </w:rPr>
              <w:t>Recommend adding examples related to reactors.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A1B41" w14:textId="718F15F7" w:rsidR="00A527BD" w:rsidRPr="00A527BD" w:rsidRDefault="00A527BD" w:rsidP="0001456C">
            <w:pPr>
              <w:spacing w:after="0" w:line="240" w:lineRule="auto"/>
              <w:rPr>
                <w:rFonts w:cs="Calibri"/>
                <w:sz w:val="20"/>
                <w:szCs w:val="20"/>
              </w:rPr>
            </w:pPr>
            <w:r w:rsidRPr="00A527BD">
              <w:rPr>
                <w:rFonts w:cs="Calibri"/>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4639C" w14:textId="77777777" w:rsidR="00A527BD" w:rsidRPr="00A527BD" w:rsidRDefault="00A527BD" w:rsidP="00B4514C">
            <w:pPr>
              <w:spacing w:after="0" w:line="240" w:lineRule="auto"/>
              <w:jc w:val="both"/>
              <w:rPr>
                <w:rFonts w:cs="Calibri"/>
                <w:sz w:val="20"/>
                <w:szCs w:val="20"/>
              </w:rPr>
            </w:pPr>
          </w:p>
        </w:tc>
      </w:tr>
      <w:tr w:rsidR="00A527BD" w:rsidRPr="00A527BD" w14:paraId="58C310EE"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4474" w14:textId="1D6D94AF"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731AB9D" w14:textId="11C4D104" w:rsidR="00A527BD" w:rsidRPr="00A527BD" w:rsidRDefault="00A527BD" w:rsidP="00245AE3">
            <w:pPr>
              <w:spacing w:after="0" w:line="240" w:lineRule="auto"/>
              <w:rPr>
                <w:rFonts w:cs="Calibri"/>
                <w:sz w:val="20"/>
                <w:szCs w:val="20"/>
                <w:lang w:val="en-US"/>
              </w:rPr>
            </w:pPr>
            <w:r w:rsidRPr="00A527BD">
              <w:rPr>
                <w:rFonts w:cs="Calibri"/>
                <w:bCs/>
                <w:sz w:val="20"/>
                <w:szCs w:val="20"/>
              </w:rPr>
              <w:t>Section 2.18</w:t>
            </w:r>
          </w:p>
        </w:tc>
        <w:tc>
          <w:tcPr>
            <w:tcW w:w="7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76C90" w14:textId="6BF3EA4E" w:rsidR="00A527BD" w:rsidRPr="00A527BD" w:rsidRDefault="00A527BD" w:rsidP="00245AE3">
            <w:pPr>
              <w:suppressAutoHyphens w:val="0"/>
              <w:autoSpaceDE w:val="0"/>
              <w:adjustRightInd w:val="0"/>
              <w:spacing w:after="0" w:line="240" w:lineRule="auto"/>
              <w:rPr>
                <w:rFonts w:cs="Calibri"/>
                <w:sz w:val="20"/>
                <w:szCs w:val="20"/>
              </w:rPr>
            </w:pPr>
            <w:r w:rsidRPr="00A527BD">
              <w:rPr>
                <w:rFonts w:cs="Calibri"/>
                <w:sz w:val="20"/>
                <w:szCs w:val="20"/>
              </w:rPr>
              <w:t>“</w:t>
            </w:r>
            <w:r w:rsidRPr="00A527BD">
              <w:rPr>
                <w:rFonts w:cs="Calibri"/>
                <w:i/>
                <w:iCs/>
                <w:sz w:val="20"/>
                <w:szCs w:val="20"/>
              </w:rPr>
              <w:t>The CNSC will provide further guidance on what is reportable under Article 2a(</w:t>
            </w:r>
            <w:proofErr w:type="spellStart"/>
            <w:r w:rsidRPr="00A527BD">
              <w:rPr>
                <w:rFonts w:cs="Calibri"/>
                <w:i/>
                <w:iCs/>
                <w:sz w:val="20"/>
                <w:szCs w:val="20"/>
              </w:rPr>
              <w:t>i</w:t>
            </w:r>
            <w:proofErr w:type="spellEnd"/>
            <w:r w:rsidRPr="00A527BD">
              <w:rPr>
                <w:rFonts w:cs="Calibri"/>
                <w:i/>
                <w:iCs/>
                <w:sz w:val="20"/>
                <w:szCs w:val="20"/>
              </w:rPr>
              <w:t>) of the Additional Protocol</w:t>
            </w:r>
            <w:r w:rsidR="00ED772C">
              <w:rPr>
                <w:rFonts w:cs="Calibri"/>
                <w:i/>
                <w:iCs/>
                <w:sz w:val="20"/>
                <w:szCs w:val="20"/>
              </w:rPr>
              <w:t xml:space="preserve"> </w:t>
            </w:r>
            <w:r w:rsidRPr="00A527BD">
              <w:rPr>
                <w:rFonts w:cs="Calibri"/>
                <w:i/>
                <w:iCs/>
                <w:sz w:val="20"/>
                <w:szCs w:val="20"/>
              </w:rPr>
              <w:t>…”</w:t>
            </w:r>
          </w:p>
          <w:p w14:paraId="10A1EE27" w14:textId="77777777" w:rsidR="00A527BD" w:rsidRPr="00A527BD" w:rsidRDefault="00A527BD" w:rsidP="00245AE3">
            <w:pPr>
              <w:spacing w:after="0" w:line="240" w:lineRule="auto"/>
              <w:jc w:val="both"/>
              <w:rPr>
                <w:rFonts w:cs="Calibri"/>
                <w:sz w:val="20"/>
                <w:szCs w:val="20"/>
                <w:lang w:val="en-US"/>
              </w:rPr>
            </w:pPr>
          </w:p>
          <w:p w14:paraId="07916D4C" w14:textId="76FB92CF" w:rsidR="00A527BD" w:rsidRPr="00A527BD" w:rsidRDefault="00A527BD" w:rsidP="00245AE3">
            <w:pPr>
              <w:spacing w:after="0" w:line="240" w:lineRule="auto"/>
              <w:jc w:val="both"/>
              <w:rPr>
                <w:rFonts w:cs="Calibri"/>
                <w:sz w:val="20"/>
                <w:szCs w:val="20"/>
                <w:lang w:val="en-US"/>
              </w:rPr>
            </w:pPr>
            <w:r w:rsidRPr="00A527BD">
              <w:rPr>
                <w:sz w:val="20"/>
                <w:szCs w:val="20"/>
              </w:rPr>
              <w:t>Refine the statement to indicate what is acceptable/not acceptable under Article 2a(</w:t>
            </w:r>
            <w:proofErr w:type="spellStart"/>
            <w:r w:rsidRPr="00A527BD">
              <w:rPr>
                <w:sz w:val="20"/>
                <w:szCs w:val="20"/>
              </w:rPr>
              <w:t>i</w:t>
            </w:r>
            <w:proofErr w:type="spellEnd"/>
            <w:r w:rsidRPr="00A527BD">
              <w:rPr>
                <w:sz w:val="20"/>
                <w:szCs w:val="20"/>
              </w:rPr>
              <w:t>) and not reporting.  Future revisions should cite REGDOC 3.1.# documents for reporting criteria.</w:t>
            </w:r>
          </w:p>
        </w:tc>
        <w:tc>
          <w:tcPr>
            <w:tcW w:w="5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AA61E" w14:textId="2C3C0F67" w:rsidR="00A527BD" w:rsidRPr="00A527BD" w:rsidRDefault="00A527BD" w:rsidP="00245AE3">
            <w:pPr>
              <w:spacing w:after="0" w:line="240" w:lineRule="auto"/>
              <w:jc w:val="both"/>
              <w:rPr>
                <w:rFonts w:cs="Calibri"/>
                <w:sz w:val="20"/>
                <w:szCs w:val="20"/>
              </w:rPr>
            </w:pPr>
            <w:r w:rsidRPr="00A527BD">
              <w:rPr>
                <w:rFonts w:cs="Calibri"/>
                <w:sz w:val="20"/>
                <w:szCs w:val="20"/>
              </w:rPr>
              <w:t>Recommend including additional information and aligning any report requirements with REGDOC-3.</w:t>
            </w:r>
            <w:proofErr w:type="gramStart"/>
            <w:r w:rsidRPr="00A527BD">
              <w:rPr>
                <w:rFonts w:cs="Calibri"/>
                <w:sz w:val="20"/>
                <w:szCs w:val="20"/>
              </w:rPr>
              <w:t>1.#</w:t>
            </w:r>
            <w:proofErr w:type="gramEnd"/>
            <w:r w:rsidRPr="00A527BD">
              <w:rPr>
                <w:rFonts w:cs="Calibri"/>
                <w:sz w:val="20"/>
                <w:szCs w:val="20"/>
              </w:rPr>
              <w:t xml:space="preserve"> documents.</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3BEDE" w14:textId="35A7E50F" w:rsidR="00A527BD" w:rsidRPr="00A527BD" w:rsidRDefault="00A527BD" w:rsidP="00245AE3">
            <w:pPr>
              <w:spacing w:after="0" w:line="240" w:lineRule="auto"/>
              <w:rPr>
                <w:rFonts w:cs="Calibri"/>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E08C3" w14:textId="77777777" w:rsidR="00A527BD" w:rsidRPr="00A527BD" w:rsidRDefault="00A527BD" w:rsidP="00245AE3">
            <w:pPr>
              <w:spacing w:after="0" w:line="240" w:lineRule="auto"/>
              <w:jc w:val="both"/>
              <w:rPr>
                <w:rFonts w:cs="Calibri"/>
                <w:sz w:val="20"/>
                <w:szCs w:val="20"/>
              </w:rPr>
            </w:pPr>
          </w:p>
        </w:tc>
      </w:tr>
    </w:tbl>
    <w:p w14:paraId="1B3F3A2D" w14:textId="77777777" w:rsidR="00086BFB" w:rsidRPr="00A527BD" w:rsidRDefault="00086BFB" w:rsidP="00294AC7">
      <w:pPr>
        <w:rPr>
          <w:b/>
          <w:color w:val="4F81BD"/>
          <w:sz w:val="20"/>
          <w:szCs w:val="20"/>
        </w:rPr>
      </w:pPr>
    </w:p>
    <w:sectPr w:rsidR="00086BFB" w:rsidRPr="00A527BD" w:rsidSect="00125042">
      <w:pgSz w:w="20160" w:h="12240" w:orient="landscape"/>
      <w:pgMar w:top="284" w:right="740" w:bottom="142"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56E2D" w14:textId="77777777" w:rsidR="004C513C" w:rsidRDefault="004C513C">
      <w:pPr>
        <w:spacing w:after="0" w:line="240" w:lineRule="auto"/>
      </w:pPr>
      <w:r>
        <w:separator/>
      </w:r>
    </w:p>
  </w:endnote>
  <w:endnote w:type="continuationSeparator" w:id="0">
    <w:p w14:paraId="48375ACF" w14:textId="77777777" w:rsidR="004C513C" w:rsidRDefault="004C5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708A2" w14:textId="77777777" w:rsidR="004C513C" w:rsidRDefault="004C513C">
      <w:pPr>
        <w:spacing w:after="0" w:line="240" w:lineRule="auto"/>
      </w:pPr>
      <w:r>
        <w:rPr>
          <w:color w:val="000000"/>
        </w:rPr>
        <w:separator/>
      </w:r>
    </w:p>
  </w:footnote>
  <w:footnote w:type="continuationSeparator" w:id="0">
    <w:p w14:paraId="5909695B" w14:textId="77777777" w:rsidR="004C513C" w:rsidRDefault="004C5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E8F"/>
    <w:multiLevelType w:val="hybridMultilevel"/>
    <w:tmpl w:val="03900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95BCA"/>
    <w:multiLevelType w:val="multilevel"/>
    <w:tmpl w:val="1F3CC0A0"/>
    <w:styleLink w:val="WWOutlineListStyle21"/>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 w15:restartNumberingAfterBreak="0">
    <w:nsid w:val="06040912"/>
    <w:multiLevelType w:val="hybridMultilevel"/>
    <w:tmpl w:val="3FBA3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80C6F"/>
    <w:multiLevelType w:val="multilevel"/>
    <w:tmpl w:val="4CA6061C"/>
    <w:styleLink w:val="WWOutlineListStyle1"/>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A785D48"/>
    <w:multiLevelType w:val="multilevel"/>
    <w:tmpl w:val="DBA6ED2A"/>
    <w:styleLink w:val="WWOutlineListStyle3"/>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15:restartNumberingAfterBreak="0">
    <w:nsid w:val="13CB141B"/>
    <w:multiLevelType w:val="multilevel"/>
    <w:tmpl w:val="FA90F84E"/>
    <w:styleLink w:val="WWOutlineListStyl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15:restartNumberingAfterBreak="0">
    <w:nsid w:val="166D197B"/>
    <w:multiLevelType w:val="multilevel"/>
    <w:tmpl w:val="9806C09A"/>
    <w:styleLink w:val="WWOutlineListStyle1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195C1C11"/>
    <w:multiLevelType w:val="multilevel"/>
    <w:tmpl w:val="FE407130"/>
    <w:styleLink w:val="WWOutlineListStyle2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1A247FB4"/>
    <w:multiLevelType w:val="multilevel"/>
    <w:tmpl w:val="F6B07D18"/>
    <w:styleLink w:val="WWOutlineListStyle13"/>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1D46420A"/>
    <w:multiLevelType w:val="multilevel"/>
    <w:tmpl w:val="64CC70FA"/>
    <w:styleLink w:val="WWOutlineListStyle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26CC1629"/>
    <w:multiLevelType w:val="multilevel"/>
    <w:tmpl w:val="A01CBF62"/>
    <w:styleLink w:val="WWOutlineListStyle7"/>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0">
    <w:nsid w:val="2BD36E8A"/>
    <w:multiLevelType w:val="multilevel"/>
    <w:tmpl w:val="FE04963C"/>
    <w:styleLink w:val="WWOutlineListStyle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0">
    <w:nsid w:val="2D345E7E"/>
    <w:multiLevelType w:val="multilevel"/>
    <w:tmpl w:val="A358051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FAA4751"/>
    <w:multiLevelType w:val="multilevel"/>
    <w:tmpl w:val="5A2490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4590596"/>
    <w:multiLevelType w:val="multilevel"/>
    <w:tmpl w:val="094C0CD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531497B"/>
    <w:multiLevelType w:val="multilevel"/>
    <w:tmpl w:val="6EA2BBE6"/>
    <w:styleLink w:val="WWOutlineListStyle1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 w15:restartNumberingAfterBreak="0">
    <w:nsid w:val="35FF2CCA"/>
    <w:multiLevelType w:val="multilevel"/>
    <w:tmpl w:val="F06AD968"/>
    <w:styleLink w:val="WWOutlineListStyle1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0">
    <w:nsid w:val="36325666"/>
    <w:multiLevelType w:val="multilevel"/>
    <w:tmpl w:val="7ED884A0"/>
    <w:styleLink w:val="WWOutlineListStyle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15:restartNumberingAfterBreak="0">
    <w:nsid w:val="38387E82"/>
    <w:multiLevelType w:val="hybridMultilevel"/>
    <w:tmpl w:val="15327302"/>
    <w:lvl w:ilvl="0" w:tplc="934C3B66">
      <w:start w:val="1"/>
      <w:numFmt w:val="decimal"/>
      <w:lvlText w:val="%1."/>
      <w:lvlJc w:val="right"/>
      <w:pPr>
        <w:ind w:left="586" w:hanging="360"/>
      </w:pPr>
      <w:rPr>
        <w:rFonts w:hint="default"/>
      </w:rPr>
    </w:lvl>
    <w:lvl w:ilvl="1" w:tplc="10090019" w:tentative="1">
      <w:start w:val="1"/>
      <w:numFmt w:val="lowerLetter"/>
      <w:lvlText w:val="%2."/>
      <w:lvlJc w:val="left"/>
      <w:pPr>
        <w:ind w:left="1306" w:hanging="360"/>
      </w:pPr>
    </w:lvl>
    <w:lvl w:ilvl="2" w:tplc="1009001B" w:tentative="1">
      <w:start w:val="1"/>
      <w:numFmt w:val="lowerRoman"/>
      <w:lvlText w:val="%3."/>
      <w:lvlJc w:val="right"/>
      <w:pPr>
        <w:ind w:left="2026" w:hanging="180"/>
      </w:pPr>
    </w:lvl>
    <w:lvl w:ilvl="3" w:tplc="1009000F" w:tentative="1">
      <w:start w:val="1"/>
      <w:numFmt w:val="decimal"/>
      <w:lvlText w:val="%4."/>
      <w:lvlJc w:val="left"/>
      <w:pPr>
        <w:ind w:left="2746" w:hanging="360"/>
      </w:pPr>
    </w:lvl>
    <w:lvl w:ilvl="4" w:tplc="10090019" w:tentative="1">
      <w:start w:val="1"/>
      <w:numFmt w:val="lowerLetter"/>
      <w:lvlText w:val="%5."/>
      <w:lvlJc w:val="left"/>
      <w:pPr>
        <w:ind w:left="3466" w:hanging="360"/>
      </w:pPr>
    </w:lvl>
    <w:lvl w:ilvl="5" w:tplc="1009001B" w:tentative="1">
      <w:start w:val="1"/>
      <w:numFmt w:val="lowerRoman"/>
      <w:lvlText w:val="%6."/>
      <w:lvlJc w:val="right"/>
      <w:pPr>
        <w:ind w:left="4186" w:hanging="180"/>
      </w:pPr>
    </w:lvl>
    <w:lvl w:ilvl="6" w:tplc="1009000F" w:tentative="1">
      <w:start w:val="1"/>
      <w:numFmt w:val="decimal"/>
      <w:lvlText w:val="%7."/>
      <w:lvlJc w:val="left"/>
      <w:pPr>
        <w:ind w:left="4906" w:hanging="360"/>
      </w:pPr>
    </w:lvl>
    <w:lvl w:ilvl="7" w:tplc="10090019" w:tentative="1">
      <w:start w:val="1"/>
      <w:numFmt w:val="lowerLetter"/>
      <w:lvlText w:val="%8."/>
      <w:lvlJc w:val="left"/>
      <w:pPr>
        <w:ind w:left="5626" w:hanging="360"/>
      </w:pPr>
    </w:lvl>
    <w:lvl w:ilvl="8" w:tplc="1009001B" w:tentative="1">
      <w:start w:val="1"/>
      <w:numFmt w:val="lowerRoman"/>
      <w:lvlText w:val="%9."/>
      <w:lvlJc w:val="right"/>
      <w:pPr>
        <w:ind w:left="6346" w:hanging="180"/>
      </w:pPr>
    </w:lvl>
  </w:abstractNum>
  <w:abstractNum w:abstractNumId="19" w15:restartNumberingAfterBreak="0">
    <w:nsid w:val="3D9000CC"/>
    <w:multiLevelType w:val="hybridMultilevel"/>
    <w:tmpl w:val="028C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D16BA1"/>
    <w:multiLevelType w:val="multilevel"/>
    <w:tmpl w:val="9FF2AF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49910DA1"/>
    <w:multiLevelType w:val="multilevel"/>
    <w:tmpl w:val="0AEEA1BC"/>
    <w:styleLink w:val="WWOutlineListStyle1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2" w15:restartNumberingAfterBreak="0">
    <w:nsid w:val="4B5D776B"/>
    <w:multiLevelType w:val="multilevel"/>
    <w:tmpl w:val="0B6A1F8C"/>
    <w:styleLink w:val="WWOutlineListStyle11"/>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3" w15:restartNumberingAfterBreak="0">
    <w:nsid w:val="50534C3D"/>
    <w:multiLevelType w:val="multilevel"/>
    <w:tmpl w:val="25F445E8"/>
    <w:styleLink w:val="WWOutlineListStyle26"/>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ascii="Arial" w:hAnsi="Arial" w:cs="Times New Roman"/>
        <w:b/>
        <w:i w:val="0"/>
        <w:sz w:val="26"/>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4" w15:restartNumberingAfterBreak="0">
    <w:nsid w:val="57435EDB"/>
    <w:multiLevelType w:val="multilevel"/>
    <w:tmpl w:val="63F89D4A"/>
    <w:styleLink w:val="WWOutlineListStyle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5" w15:restartNumberingAfterBreak="0">
    <w:nsid w:val="594A4239"/>
    <w:multiLevelType w:val="multilevel"/>
    <w:tmpl w:val="A4F6E4C0"/>
    <w:styleLink w:val="WWOutlineListStyle17"/>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6" w15:restartNumberingAfterBreak="0">
    <w:nsid w:val="5A036932"/>
    <w:multiLevelType w:val="multilevel"/>
    <w:tmpl w:val="EBF013F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C0C047D"/>
    <w:multiLevelType w:val="multilevel"/>
    <w:tmpl w:val="E05EF9C4"/>
    <w:styleLink w:val="WWOutlineListStyle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8" w15:restartNumberingAfterBreak="0">
    <w:nsid w:val="60875B4D"/>
    <w:multiLevelType w:val="multilevel"/>
    <w:tmpl w:val="B7D039BA"/>
    <w:styleLink w:val="WWOutlineListStyle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9" w15:restartNumberingAfterBreak="0">
    <w:nsid w:val="626C15B5"/>
    <w:multiLevelType w:val="multilevel"/>
    <w:tmpl w:val="E5FA2CB6"/>
    <w:styleLink w:val="WWOutlineListStyle1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0" w15:restartNumberingAfterBreak="0">
    <w:nsid w:val="62A51AB2"/>
    <w:multiLevelType w:val="hybridMultilevel"/>
    <w:tmpl w:val="AB1254F4"/>
    <w:lvl w:ilvl="0" w:tplc="96782942">
      <w:start w:val="1"/>
      <w:numFmt w:val="decimal"/>
      <w:lvlText w:val="%1."/>
      <w:lvlJc w:val="left"/>
      <w:pPr>
        <w:ind w:left="720" w:hanging="360"/>
      </w:pPr>
    </w:lvl>
    <w:lvl w:ilvl="1" w:tplc="500EB9A2">
      <w:start w:val="1"/>
      <w:numFmt w:val="lowerLetter"/>
      <w:lvlText w:val="%2."/>
      <w:lvlJc w:val="left"/>
      <w:pPr>
        <w:ind w:left="1440" w:hanging="360"/>
      </w:pPr>
    </w:lvl>
    <w:lvl w:ilvl="2" w:tplc="2F843C6E">
      <w:start w:val="1"/>
      <w:numFmt w:val="lowerRoman"/>
      <w:lvlText w:val="%3."/>
      <w:lvlJc w:val="right"/>
      <w:pPr>
        <w:ind w:left="2160" w:hanging="180"/>
      </w:pPr>
    </w:lvl>
    <w:lvl w:ilvl="3" w:tplc="D960CA9E">
      <w:start w:val="1"/>
      <w:numFmt w:val="decimal"/>
      <w:lvlText w:val="%4."/>
      <w:lvlJc w:val="left"/>
      <w:pPr>
        <w:ind w:left="2880" w:hanging="360"/>
      </w:pPr>
    </w:lvl>
    <w:lvl w:ilvl="4" w:tplc="BFE6678A">
      <w:start w:val="1"/>
      <w:numFmt w:val="lowerLetter"/>
      <w:lvlText w:val="%5."/>
      <w:lvlJc w:val="left"/>
      <w:pPr>
        <w:ind w:left="3600" w:hanging="360"/>
      </w:pPr>
    </w:lvl>
    <w:lvl w:ilvl="5" w:tplc="74CE66DE">
      <w:start w:val="1"/>
      <w:numFmt w:val="lowerRoman"/>
      <w:lvlText w:val="%6."/>
      <w:lvlJc w:val="right"/>
      <w:pPr>
        <w:ind w:left="4320" w:hanging="180"/>
      </w:pPr>
    </w:lvl>
    <w:lvl w:ilvl="6" w:tplc="D6DAF404">
      <w:start w:val="1"/>
      <w:numFmt w:val="decimal"/>
      <w:lvlText w:val="%7."/>
      <w:lvlJc w:val="left"/>
      <w:pPr>
        <w:ind w:left="5040" w:hanging="360"/>
      </w:pPr>
    </w:lvl>
    <w:lvl w:ilvl="7" w:tplc="E1646834">
      <w:start w:val="1"/>
      <w:numFmt w:val="lowerLetter"/>
      <w:lvlText w:val="%8."/>
      <w:lvlJc w:val="left"/>
      <w:pPr>
        <w:ind w:left="5760" w:hanging="360"/>
      </w:pPr>
    </w:lvl>
    <w:lvl w:ilvl="8" w:tplc="1F882796">
      <w:start w:val="1"/>
      <w:numFmt w:val="lowerRoman"/>
      <w:lvlText w:val="%9."/>
      <w:lvlJc w:val="right"/>
      <w:pPr>
        <w:ind w:left="6480" w:hanging="180"/>
      </w:pPr>
    </w:lvl>
  </w:abstractNum>
  <w:abstractNum w:abstractNumId="31" w15:restartNumberingAfterBreak="0">
    <w:nsid w:val="62F1072C"/>
    <w:multiLevelType w:val="multilevel"/>
    <w:tmpl w:val="9F644B9A"/>
    <w:styleLink w:val="WWOutlineListStyle19"/>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2" w15:restartNumberingAfterBreak="0">
    <w:nsid w:val="635E541B"/>
    <w:multiLevelType w:val="multilevel"/>
    <w:tmpl w:val="B992A69A"/>
    <w:styleLink w:val="WWOutlineListStyle9"/>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3" w15:restartNumberingAfterBreak="0">
    <w:nsid w:val="68892034"/>
    <w:multiLevelType w:val="multilevel"/>
    <w:tmpl w:val="3F4A6044"/>
    <w:styleLink w:val="WWOutlineListStyle1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4" w15:restartNumberingAfterBreak="0">
    <w:nsid w:val="6C6C32C4"/>
    <w:multiLevelType w:val="hybridMultilevel"/>
    <w:tmpl w:val="5A643F16"/>
    <w:lvl w:ilvl="0" w:tplc="18ACD2D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9F4425"/>
    <w:multiLevelType w:val="hybridMultilevel"/>
    <w:tmpl w:val="1E22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4E08CB"/>
    <w:multiLevelType w:val="multilevel"/>
    <w:tmpl w:val="20AA8E34"/>
    <w:styleLink w:val="WWOutlineListStyle2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7" w15:restartNumberingAfterBreak="0">
    <w:nsid w:val="75D94F7C"/>
    <w:multiLevelType w:val="multilevel"/>
    <w:tmpl w:val="1EB45870"/>
    <w:lvl w:ilvl="0">
      <w:numFmt w:val="bullet"/>
      <w:lvlText w:val=""/>
      <w:lvlJc w:val="left"/>
      <w:pPr>
        <w:ind w:left="360" w:hanging="360"/>
      </w:pPr>
      <w:rPr>
        <w:rFonts w:ascii="Symbol" w:hAnsi="Symbo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79811158"/>
    <w:multiLevelType w:val="multilevel"/>
    <w:tmpl w:val="0A8AC35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799E6FDA"/>
    <w:multiLevelType w:val="multilevel"/>
    <w:tmpl w:val="890AE606"/>
    <w:styleLink w:val="WWOutlineListStyle2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0" w15:restartNumberingAfterBreak="0">
    <w:nsid w:val="7EF41C46"/>
    <w:multiLevelType w:val="multilevel"/>
    <w:tmpl w:val="C068D22A"/>
    <w:styleLink w:val="WWOutlineListStyle23"/>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16cid:durableId="541097715">
    <w:abstractNumId w:val="23"/>
  </w:num>
  <w:num w:numId="2" w16cid:durableId="1417051877">
    <w:abstractNumId w:val="28"/>
  </w:num>
  <w:num w:numId="3" w16cid:durableId="2014336469">
    <w:abstractNumId w:val="7"/>
  </w:num>
  <w:num w:numId="4" w16cid:durableId="863983625">
    <w:abstractNumId w:val="40"/>
  </w:num>
  <w:num w:numId="5" w16cid:durableId="128280439">
    <w:abstractNumId w:val="36"/>
  </w:num>
  <w:num w:numId="6" w16cid:durableId="482695329">
    <w:abstractNumId w:val="1"/>
  </w:num>
  <w:num w:numId="7" w16cid:durableId="884147030">
    <w:abstractNumId w:val="39"/>
  </w:num>
  <w:num w:numId="8" w16cid:durableId="257374621">
    <w:abstractNumId w:val="31"/>
  </w:num>
  <w:num w:numId="9" w16cid:durableId="198980402">
    <w:abstractNumId w:val="15"/>
  </w:num>
  <w:num w:numId="10" w16cid:durableId="1475293940">
    <w:abstractNumId w:val="25"/>
  </w:num>
  <w:num w:numId="11" w16cid:durableId="1582249112">
    <w:abstractNumId w:val="29"/>
  </w:num>
  <w:num w:numId="12" w16cid:durableId="946085363">
    <w:abstractNumId w:val="6"/>
  </w:num>
  <w:num w:numId="13" w16cid:durableId="534391692">
    <w:abstractNumId w:val="16"/>
  </w:num>
  <w:num w:numId="14" w16cid:durableId="1116756479">
    <w:abstractNumId w:val="8"/>
  </w:num>
  <w:num w:numId="15" w16cid:durableId="179927888">
    <w:abstractNumId w:val="33"/>
  </w:num>
  <w:num w:numId="16" w16cid:durableId="1639795963">
    <w:abstractNumId w:val="22"/>
  </w:num>
  <w:num w:numId="17" w16cid:durableId="967704620">
    <w:abstractNumId w:val="21"/>
  </w:num>
  <w:num w:numId="18" w16cid:durableId="375856985">
    <w:abstractNumId w:val="32"/>
  </w:num>
  <w:num w:numId="19" w16cid:durableId="1045065505">
    <w:abstractNumId w:val="27"/>
  </w:num>
  <w:num w:numId="20" w16cid:durableId="139880698">
    <w:abstractNumId w:val="10"/>
  </w:num>
  <w:num w:numId="21" w16cid:durableId="615479094">
    <w:abstractNumId w:val="11"/>
  </w:num>
  <w:num w:numId="22" w16cid:durableId="232275896">
    <w:abstractNumId w:val="17"/>
  </w:num>
  <w:num w:numId="23" w16cid:durableId="1287617407">
    <w:abstractNumId w:val="9"/>
  </w:num>
  <w:num w:numId="24" w16cid:durableId="993680322">
    <w:abstractNumId w:val="4"/>
  </w:num>
  <w:num w:numId="25" w16cid:durableId="759983322">
    <w:abstractNumId w:val="24"/>
  </w:num>
  <w:num w:numId="26" w16cid:durableId="469251870">
    <w:abstractNumId w:val="3"/>
  </w:num>
  <w:num w:numId="27" w16cid:durableId="957417822">
    <w:abstractNumId w:val="5"/>
  </w:num>
  <w:num w:numId="28" w16cid:durableId="1826047434">
    <w:abstractNumId w:val="13"/>
  </w:num>
  <w:num w:numId="29" w16cid:durableId="1085371699">
    <w:abstractNumId w:val="37"/>
  </w:num>
  <w:num w:numId="30" w16cid:durableId="294141904">
    <w:abstractNumId w:val="20"/>
  </w:num>
  <w:num w:numId="31" w16cid:durableId="67307893">
    <w:abstractNumId w:val="38"/>
  </w:num>
  <w:num w:numId="32" w16cid:durableId="467672215">
    <w:abstractNumId w:val="12"/>
  </w:num>
  <w:num w:numId="33" w16cid:durableId="1029794291">
    <w:abstractNumId w:val="14"/>
  </w:num>
  <w:num w:numId="34" w16cid:durableId="90011">
    <w:abstractNumId w:val="26"/>
  </w:num>
  <w:num w:numId="35" w16cid:durableId="368410066">
    <w:abstractNumId w:val="30"/>
  </w:num>
  <w:num w:numId="36" w16cid:durableId="1174800258">
    <w:abstractNumId w:val="18"/>
  </w:num>
  <w:num w:numId="37" w16cid:durableId="1349065767">
    <w:abstractNumId w:val="19"/>
  </w:num>
  <w:num w:numId="38" w16cid:durableId="1264606260">
    <w:abstractNumId w:val="35"/>
  </w:num>
  <w:num w:numId="39" w16cid:durableId="2068799364">
    <w:abstractNumId w:val="2"/>
  </w:num>
  <w:num w:numId="40" w16cid:durableId="657659421">
    <w:abstractNumId w:val="0"/>
  </w:num>
  <w:num w:numId="41" w16cid:durableId="51022370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BFB"/>
    <w:rsid w:val="00007E40"/>
    <w:rsid w:val="0001456C"/>
    <w:rsid w:val="00042521"/>
    <w:rsid w:val="000562FD"/>
    <w:rsid w:val="00076F30"/>
    <w:rsid w:val="00086BFB"/>
    <w:rsid w:val="00125042"/>
    <w:rsid w:val="00137772"/>
    <w:rsid w:val="00140722"/>
    <w:rsid w:val="0015495C"/>
    <w:rsid w:val="001609DD"/>
    <w:rsid w:val="001662B8"/>
    <w:rsid w:val="00170777"/>
    <w:rsid w:val="0019728A"/>
    <w:rsid w:val="00197926"/>
    <w:rsid w:val="001A6B4C"/>
    <w:rsid w:val="001B0DCF"/>
    <w:rsid w:val="001B6E7C"/>
    <w:rsid w:val="001D16A8"/>
    <w:rsid w:val="001D4E35"/>
    <w:rsid w:val="001D6E48"/>
    <w:rsid w:val="001E103F"/>
    <w:rsid w:val="0020404F"/>
    <w:rsid w:val="00205A28"/>
    <w:rsid w:val="00210C54"/>
    <w:rsid w:val="00210ED8"/>
    <w:rsid w:val="00234D08"/>
    <w:rsid w:val="002358BC"/>
    <w:rsid w:val="00245AE3"/>
    <w:rsid w:val="0026100C"/>
    <w:rsid w:val="002640DE"/>
    <w:rsid w:val="002675D5"/>
    <w:rsid w:val="00272D64"/>
    <w:rsid w:val="0028795C"/>
    <w:rsid w:val="00294AC7"/>
    <w:rsid w:val="003022DF"/>
    <w:rsid w:val="00317811"/>
    <w:rsid w:val="003326D4"/>
    <w:rsid w:val="003602EE"/>
    <w:rsid w:val="00363911"/>
    <w:rsid w:val="0036788A"/>
    <w:rsid w:val="003719EB"/>
    <w:rsid w:val="00377EC5"/>
    <w:rsid w:val="003853E4"/>
    <w:rsid w:val="003878ED"/>
    <w:rsid w:val="0039321F"/>
    <w:rsid w:val="0039579F"/>
    <w:rsid w:val="003B2611"/>
    <w:rsid w:val="003C4394"/>
    <w:rsid w:val="003D4E71"/>
    <w:rsid w:val="003D6C9C"/>
    <w:rsid w:val="003E2787"/>
    <w:rsid w:val="003F13A1"/>
    <w:rsid w:val="004042C0"/>
    <w:rsid w:val="00424A12"/>
    <w:rsid w:val="004341DF"/>
    <w:rsid w:val="00450C91"/>
    <w:rsid w:val="00453A68"/>
    <w:rsid w:val="004551D0"/>
    <w:rsid w:val="00472B43"/>
    <w:rsid w:val="00473896"/>
    <w:rsid w:val="004A7D76"/>
    <w:rsid w:val="004B2A56"/>
    <w:rsid w:val="004C513C"/>
    <w:rsid w:val="004D31A8"/>
    <w:rsid w:val="004E3487"/>
    <w:rsid w:val="0051706B"/>
    <w:rsid w:val="00523A10"/>
    <w:rsid w:val="005753B5"/>
    <w:rsid w:val="005875E8"/>
    <w:rsid w:val="00587AB4"/>
    <w:rsid w:val="00587DAC"/>
    <w:rsid w:val="00592145"/>
    <w:rsid w:val="005A0FB7"/>
    <w:rsid w:val="005F1788"/>
    <w:rsid w:val="00624835"/>
    <w:rsid w:val="006341DF"/>
    <w:rsid w:val="00674380"/>
    <w:rsid w:val="00682EAA"/>
    <w:rsid w:val="006C1877"/>
    <w:rsid w:val="006C2510"/>
    <w:rsid w:val="006D39B8"/>
    <w:rsid w:val="006E2BEC"/>
    <w:rsid w:val="006E77FF"/>
    <w:rsid w:val="006F5A5D"/>
    <w:rsid w:val="00700BBC"/>
    <w:rsid w:val="00724D94"/>
    <w:rsid w:val="00737052"/>
    <w:rsid w:val="00775B55"/>
    <w:rsid w:val="007826A4"/>
    <w:rsid w:val="007861C3"/>
    <w:rsid w:val="0079784A"/>
    <w:rsid w:val="007A462D"/>
    <w:rsid w:val="007A5E54"/>
    <w:rsid w:val="007C6321"/>
    <w:rsid w:val="007D220C"/>
    <w:rsid w:val="008221D6"/>
    <w:rsid w:val="008468F9"/>
    <w:rsid w:val="00887337"/>
    <w:rsid w:val="008B1504"/>
    <w:rsid w:val="008D2395"/>
    <w:rsid w:val="008D333B"/>
    <w:rsid w:val="008E7C57"/>
    <w:rsid w:val="008F0714"/>
    <w:rsid w:val="008F1F8E"/>
    <w:rsid w:val="009163C6"/>
    <w:rsid w:val="009227C6"/>
    <w:rsid w:val="009402E9"/>
    <w:rsid w:val="00955CDD"/>
    <w:rsid w:val="00961249"/>
    <w:rsid w:val="009672FB"/>
    <w:rsid w:val="009737E2"/>
    <w:rsid w:val="0097741F"/>
    <w:rsid w:val="0098490D"/>
    <w:rsid w:val="0098648D"/>
    <w:rsid w:val="009901D0"/>
    <w:rsid w:val="009A27FB"/>
    <w:rsid w:val="009A586D"/>
    <w:rsid w:val="009B4960"/>
    <w:rsid w:val="009C1F84"/>
    <w:rsid w:val="009C72D7"/>
    <w:rsid w:val="009D677B"/>
    <w:rsid w:val="009E708F"/>
    <w:rsid w:val="00A0549F"/>
    <w:rsid w:val="00A0791F"/>
    <w:rsid w:val="00A407C6"/>
    <w:rsid w:val="00A419AB"/>
    <w:rsid w:val="00A527BD"/>
    <w:rsid w:val="00A56C7A"/>
    <w:rsid w:val="00A632B8"/>
    <w:rsid w:val="00A65EAD"/>
    <w:rsid w:val="00A72A41"/>
    <w:rsid w:val="00A946DC"/>
    <w:rsid w:val="00AA697C"/>
    <w:rsid w:val="00AB0811"/>
    <w:rsid w:val="00AB1959"/>
    <w:rsid w:val="00AB638C"/>
    <w:rsid w:val="00AD3956"/>
    <w:rsid w:val="00AE1945"/>
    <w:rsid w:val="00B0177D"/>
    <w:rsid w:val="00B43394"/>
    <w:rsid w:val="00B4514C"/>
    <w:rsid w:val="00B904FB"/>
    <w:rsid w:val="00BA7BDF"/>
    <w:rsid w:val="00BC1B67"/>
    <w:rsid w:val="00BD5564"/>
    <w:rsid w:val="00BE41A3"/>
    <w:rsid w:val="00BE7F28"/>
    <w:rsid w:val="00BF315F"/>
    <w:rsid w:val="00C27053"/>
    <w:rsid w:val="00C316A1"/>
    <w:rsid w:val="00C31D83"/>
    <w:rsid w:val="00C404EA"/>
    <w:rsid w:val="00C42157"/>
    <w:rsid w:val="00C423A2"/>
    <w:rsid w:val="00C57169"/>
    <w:rsid w:val="00C6292B"/>
    <w:rsid w:val="00C638B3"/>
    <w:rsid w:val="00C67430"/>
    <w:rsid w:val="00C67AB5"/>
    <w:rsid w:val="00C702E1"/>
    <w:rsid w:val="00C84CA4"/>
    <w:rsid w:val="00C863B3"/>
    <w:rsid w:val="00C879BE"/>
    <w:rsid w:val="00C9267D"/>
    <w:rsid w:val="00C94625"/>
    <w:rsid w:val="00CC2B6C"/>
    <w:rsid w:val="00CD084E"/>
    <w:rsid w:val="00CD1319"/>
    <w:rsid w:val="00CF73BC"/>
    <w:rsid w:val="00D13D4F"/>
    <w:rsid w:val="00D24422"/>
    <w:rsid w:val="00D311EF"/>
    <w:rsid w:val="00D37A85"/>
    <w:rsid w:val="00D45D90"/>
    <w:rsid w:val="00D72F9A"/>
    <w:rsid w:val="00D81575"/>
    <w:rsid w:val="00DA186B"/>
    <w:rsid w:val="00DB253C"/>
    <w:rsid w:val="00DE5B67"/>
    <w:rsid w:val="00E06892"/>
    <w:rsid w:val="00E35FF4"/>
    <w:rsid w:val="00E43849"/>
    <w:rsid w:val="00E51958"/>
    <w:rsid w:val="00E67EEC"/>
    <w:rsid w:val="00E71130"/>
    <w:rsid w:val="00E7423B"/>
    <w:rsid w:val="00E930A2"/>
    <w:rsid w:val="00EA0728"/>
    <w:rsid w:val="00EA3315"/>
    <w:rsid w:val="00EA7856"/>
    <w:rsid w:val="00EC1D46"/>
    <w:rsid w:val="00ED772C"/>
    <w:rsid w:val="00EE195D"/>
    <w:rsid w:val="00EE4A68"/>
    <w:rsid w:val="00EE7855"/>
    <w:rsid w:val="00EF6D6B"/>
    <w:rsid w:val="00F50CC8"/>
    <w:rsid w:val="00F62937"/>
    <w:rsid w:val="00F661AA"/>
    <w:rsid w:val="00F74A8F"/>
    <w:rsid w:val="00FA723F"/>
    <w:rsid w:val="00FB75FE"/>
    <w:rsid w:val="00FC0BE2"/>
    <w:rsid w:val="00FC5A9E"/>
    <w:rsid w:val="00FE503E"/>
    <w:rsid w:val="00FF1B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F878"/>
  <w15:docId w15:val="{54FAC612-D321-4F51-9E3F-1722BEFC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val="en-CA"/>
    </w:rPr>
  </w:style>
  <w:style w:type="paragraph" w:styleId="Heading1">
    <w:name w:val="heading 1"/>
    <w:basedOn w:val="Normal"/>
    <w:next w:val="Normal"/>
    <w:uiPriority w:val="9"/>
    <w:qFormat/>
    <w:pPr>
      <w:keepNext/>
      <w:numPr>
        <w:numId w:val="1"/>
      </w:numPr>
      <w:autoSpaceDE w:val="0"/>
      <w:spacing w:before="240" w:after="60" w:line="240" w:lineRule="auto"/>
      <w:outlineLvl w:val="0"/>
    </w:pPr>
    <w:rPr>
      <w:rFonts w:ascii="Arial" w:eastAsia="Times New Roman" w:hAnsi="Arial" w:cs="Arial"/>
      <w:b/>
      <w:bCs/>
      <w:kern w:val="3"/>
      <w:sz w:val="32"/>
      <w:szCs w:val="32"/>
    </w:rPr>
  </w:style>
  <w:style w:type="paragraph" w:styleId="Heading2">
    <w:name w:val="heading 2"/>
    <w:basedOn w:val="Normal"/>
    <w:next w:val="Normal"/>
    <w:uiPriority w:val="9"/>
    <w:semiHidden/>
    <w:unhideWhenUsed/>
    <w:qFormat/>
    <w:pPr>
      <w:keepNext/>
      <w:numPr>
        <w:ilvl w:val="1"/>
        <w:numId w:val="1"/>
      </w:numPr>
      <w:autoSpaceDE w:val="0"/>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uiPriority w:val="9"/>
    <w:semiHidden/>
    <w:unhideWhenUsed/>
    <w:qFormat/>
    <w:pPr>
      <w:keepNext/>
      <w:numPr>
        <w:ilvl w:val="2"/>
        <w:numId w:val="1"/>
      </w:numPr>
      <w:autoSpaceDE w:val="0"/>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uiPriority w:val="9"/>
    <w:semiHidden/>
    <w:unhideWhenUsed/>
    <w:qFormat/>
    <w:pPr>
      <w:keepNext/>
      <w:numPr>
        <w:ilvl w:val="3"/>
        <w:numId w:val="1"/>
      </w:numPr>
      <w:tabs>
        <w:tab w:val="left" w:pos="-22464"/>
        <w:tab w:val="left" w:pos="-22176"/>
      </w:tabs>
      <w:autoSpaceDE w:val="0"/>
      <w:spacing w:before="240" w:after="60" w:line="240" w:lineRule="auto"/>
      <w:outlineLvl w:val="3"/>
    </w:pPr>
    <w:rPr>
      <w:rFonts w:ascii="Arial" w:eastAsia="Times New Roman" w:hAnsi="Arial"/>
      <w:b/>
      <w:bCs/>
      <w:sz w:val="24"/>
      <w:szCs w:val="28"/>
    </w:rPr>
  </w:style>
  <w:style w:type="paragraph" w:styleId="Heading5">
    <w:name w:val="heading 5"/>
    <w:basedOn w:val="Normal"/>
    <w:next w:val="Normal"/>
    <w:uiPriority w:val="9"/>
    <w:semiHidden/>
    <w:unhideWhenUsed/>
    <w:qFormat/>
    <w:pPr>
      <w:keepNext/>
      <w:numPr>
        <w:ilvl w:val="4"/>
        <w:numId w:val="1"/>
      </w:numPr>
      <w:tabs>
        <w:tab w:val="left" w:pos="-26208"/>
        <w:tab w:val="left" w:pos="-26064"/>
      </w:tabs>
      <w:autoSpaceDE w:val="0"/>
      <w:spacing w:before="240" w:after="60" w:line="240" w:lineRule="auto"/>
      <w:outlineLvl w:val="4"/>
    </w:pPr>
    <w:rPr>
      <w:rFonts w:ascii="Arial" w:eastAsia="Times New Roman" w:hAnsi="Arial"/>
      <w:b/>
      <w:bCs/>
      <w:iCs/>
      <w:szCs w:val="26"/>
    </w:rPr>
  </w:style>
  <w:style w:type="paragraph" w:styleId="Heading6">
    <w:name w:val="heading 6"/>
    <w:basedOn w:val="Normal"/>
    <w:next w:val="Normal"/>
    <w:uiPriority w:val="9"/>
    <w:semiHidden/>
    <w:unhideWhenUsed/>
    <w:qFormat/>
    <w:pPr>
      <w:numPr>
        <w:ilvl w:val="5"/>
        <w:numId w:val="1"/>
      </w:numPr>
      <w:autoSpaceDE w:val="0"/>
      <w:spacing w:before="240" w:after="60" w:line="240" w:lineRule="auto"/>
      <w:outlineLvl w:val="5"/>
    </w:pPr>
    <w:rPr>
      <w:rFonts w:ascii="Times New Roman" w:eastAsia="Times New Roman" w:hAnsi="Times New Roman"/>
      <w:b/>
      <w:bCs/>
    </w:rPr>
  </w:style>
  <w:style w:type="paragraph" w:styleId="Heading7">
    <w:name w:val="heading 7"/>
    <w:basedOn w:val="Normal"/>
    <w:next w:val="Normal"/>
    <w:pPr>
      <w:numPr>
        <w:ilvl w:val="6"/>
        <w:numId w:val="1"/>
      </w:numPr>
      <w:autoSpaceDE w:val="0"/>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pPr>
      <w:numPr>
        <w:ilvl w:val="7"/>
        <w:numId w:val="1"/>
      </w:numPr>
      <w:autoSpaceDE w:val="0"/>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pPr>
      <w:numPr>
        <w:ilvl w:val="8"/>
        <w:numId w:val="1"/>
      </w:numPr>
      <w:autoSpaceDE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6">
    <w:name w:val="WW_OutlineListStyle_26"/>
    <w:basedOn w:val="NoList"/>
    <w:pPr>
      <w:numPr>
        <w:numId w:val="1"/>
      </w:numPr>
    </w:pPr>
  </w:style>
  <w:style w:type="character" w:customStyle="1" w:styleId="Heading1Char">
    <w:name w:val="Heading 1 Char"/>
    <w:basedOn w:val="DefaultParagraphFont"/>
    <w:rPr>
      <w:rFonts w:ascii="Arial" w:hAnsi="Arial" w:cs="Arial"/>
      <w:b/>
      <w:bCs/>
      <w:kern w:val="3"/>
      <w:sz w:val="32"/>
      <w:szCs w:val="32"/>
    </w:rPr>
  </w:style>
  <w:style w:type="character" w:customStyle="1" w:styleId="Heading2Char">
    <w:name w:val="Heading 2 Char"/>
    <w:basedOn w:val="DefaultParagraphFont"/>
    <w:rPr>
      <w:rFonts w:ascii="Arial" w:hAnsi="Arial" w:cs="Arial"/>
      <w:b/>
      <w:bCs/>
      <w:i/>
      <w:iCs/>
      <w:sz w:val="28"/>
      <w:szCs w:val="28"/>
    </w:rPr>
  </w:style>
  <w:style w:type="character" w:customStyle="1" w:styleId="Heading3Char">
    <w:name w:val="Heading 3 Char"/>
    <w:basedOn w:val="DefaultParagraphFont"/>
    <w:rPr>
      <w:rFonts w:ascii="Arial" w:hAnsi="Arial" w:cs="Arial"/>
      <w:b/>
      <w:bCs/>
      <w:sz w:val="26"/>
      <w:szCs w:val="26"/>
    </w:rPr>
  </w:style>
  <w:style w:type="character" w:customStyle="1" w:styleId="Heading4Char">
    <w:name w:val="Heading 4 Char"/>
    <w:basedOn w:val="DefaultParagraphFont"/>
    <w:rPr>
      <w:rFonts w:ascii="Arial" w:hAnsi="Arial" w:cs="Times New Roman"/>
      <w:b/>
      <w:bCs/>
      <w:sz w:val="28"/>
      <w:szCs w:val="28"/>
    </w:rPr>
  </w:style>
  <w:style w:type="character" w:customStyle="1" w:styleId="Heading5Char">
    <w:name w:val="Heading 5 Char"/>
    <w:basedOn w:val="DefaultParagraphFont"/>
    <w:rPr>
      <w:rFonts w:ascii="Arial" w:hAnsi="Arial" w:cs="Times New Roman"/>
      <w:b/>
      <w:bCs/>
      <w:iCs/>
      <w:sz w:val="26"/>
      <w:szCs w:val="26"/>
    </w:rPr>
  </w:style>
  <w:style w:type="character" w:customStyle="1" w:styleId="Heading6Char">
    <w:name w:val="Heading 6 Char"/>
    <w:basedOn w:val="DefaultParagraphFont"/>
    <w:rPr>
      <w:rFonts w:ascii="Times New Roman" w:hAnsi="Times New Roman" w:cs="Times New Roman"/>
      <w:b/>
      <w:bCs/>
    </w:rPr>
  </w:style>
  <w:style w:type="character" w:customStyle="1" w:styleId="Heading7Char">
    <w:name w:val="Heading 7 Char"/>
    <w:basedOn w:val="DefaultParagraphFont"/>
    <w:rPr>
      <w:rFonts w:ascii="Times New Roman" w:hAnsi="Times New Roman" w:cs="Times New Roman"/>
      <w:sz w:val="24"/>
      <w:szCs w:val="24"/>
    </w:rPr>
  </w:style>
  <w:style w:type="character" w:customStyle="1" w:styleId="Heading8Char">
    <w:name w:val="Heading 8 Char"/>
    <w:basedOn w:val="DefaultParagraphFont"/>
    <w:rPr>
      <w:rFonts w:ascii="Times New Roman" w:hAnsi="Times New Roman" w:cs="Times New Roman"/>
      <w:i/>
      <w:iCs/>
      <w:sz w:val="24"/>
      <w:szCs w:val="24"/>
    </w:rPr>
  </w:style>
  <w:style w:type="character" w:customStyle="1" w:styleId="Heading9Char">
    <w:name w:val="Heading 9 Char"/>
    <w:basedOn w:val="DefaultParagraphFont"/>
    <w:rPr>
      <w:rFonts w:ascii="Arial" w:hAnsi="Arial" w:cs="Arial"/>
    </w:rPr>
  </w:style>
  <w:style w:type="paragraph" w:styleId="ListParagraph">
    <w:name w:val="List Paragraph"/>
    <w:basedOn w:val="Normal"/>
    <w:pPr>
      <w:ind w:left="720"/>
    </w:pPr>
  </w:style>
  <w:style w:type="character" w:styleId="Strong">
    <w:name w:val="Strong"/>
    <w:basedOn w:val="DefaultParagraphFont"/>
    <w:rPr>
      <w:rFonts w:cs="Times New Roman"/>
      <w:b/>
      <w:bCs/>
    </w:rPr>
  </w:style>
  <w:style w:type="paragraph" w:styleId="CommentText">
    <w:name w:val="annotation text"/>
    <w:basedOn w:val="Normal"/>
    <w:autoRedefine/>
    <w:pPr>
      <w:autoSpaceDE w:val="0"/>
      <w:spacing w:before="120" w:after="120" w:line="240" w:lineRule="auto"/>
    </w:pPr>
    <w:rPr>
      <w:rFonts w:ascii="Times New Roman" w:eastAsia="Times New Roman" w:hAnsi="Times New Roman"/>
      <w:sz w:val="16"/>
      <w:szCs w:val="16"/>
    </w:rPr>
  </w:style>
  <w:style w:type="character" w:customStyle="1" w:styleId="CommentTextChar">
    <w:name w:val="Comment Text Char"/>
    <w:basedOn w:val="DefaultParagraphFont"/>
    <w:rPr>
      <w:rFonts w:ascii="Times New Roman" w:hAnsi="Times New Roman" w:cs="Times New Roman"/>
      <w:sz w:val="16"/>
      <w:szCs w:val="16"/>
      <w:lang w:eastAsia="en-US"/>
    </w:rPr>
  </w:style>
  <w:style w:type="character" w:styleId="CommentReference">
    <w:name w:val="annotation reference"/>
    <w:basedOn w:val="DefaultParagraphFont"/>
    <w:rPr>
      <w:rFonts w:cs="Times New Roman"/>
      <w:sz w:val="16"/>
      <w:szCs w:val="16"/>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numbering" w:customStyle="1" w:styleId="WWOutlineListStyle25">
    <w:name w:val="WW_OutlineListStyle_25"/>
    <w:basedOn w:val="NoList"/>
    <w:pPr>
      <w:numPr>
        <w:numId w:val="2"/>
      </w:numPr>
    </w:pPr>
  </w:style>
  <w:style w:type="numbering" w:customStyle="1" w:styleId="WWOutlineListStyle24">
    <w:name w:val="WW_OutlineListStyle_24"/>
    <w:basedOn w:val="NoList"/>
    <w:pPr>
      <w:numPr>
        <w:numId w:val="3"/>
      </w:numPr>
    </w:pPr>
  </w:style>
  <w:style w:type="numbering" w:customStyle="1" w:styleId="WWOutlineListStyle23">
    <w:name w:val="WW_OutlineListStyle_23"/>
    <w:basedOn w:val="NoList"/>
    <w:pPr>
      <w:numPr>
        <w:numId w:val="4"/>
      </w:numPr>
    </w:pPr>
  </w:style>
  <w:style w:type="numbering" w:customStyle="1" w:styleId="WWOutlineListStyle22">
    <w:name w:val="WW_OutlineListStyle_22"/>
    <w:basedOn w:val="NoList"/>
    <w:pPr>
      <w:numPr>
        <w:numId w:val="5"/>
      </w:numPr>
    </w:pPr>
  </w:style>
  <w:style w:type="numbering" w:customStyle="1" w:styleId="WWOutlineListStyle21">
    <w:name w:val="WW_OutlineListStyle_21"/>
    <w:basedOn w:val="NoList"/>
    <w:pPr>
      <w:numPr>
        <w:numId w:val="6"/>
      </w:numPr>
    </w:pPr>
  </w:style>
  <w:style w:type="numbering" w:customStyle="1" w:styleId="WWOutlineListStyle20">
    <w:name w:val="WW_OutlineListStyle_20"/>
    <w:basedOn w:val="NoList"/>
    <w:pPr>
      <w:numPr>
        <w:numId w:val="7"/>
      </w:numPr>
    </w:pPr>
  </w:style>
  <w:style w:type="numbering" w:customStyle="1" w:styleId="WWOutlineListStyle19">
    <w:name w:val="WW_OutlineListStyle_19"/>
    <w:basedOn w:val="NoList"/>
    <w:pPr>
      <w:numPr>
        <w:numId w:val="8"/>
      </w:numPr>
    </w:pPr>
  </w:style>
  <w:style w:type="numbering" w:customStyle="1" w:styleId="WWOutlineListStyle18">
    <w:name w:val="WW_OutlineListStyle_18"/>
    <w:basedOn w:val="NoList"/>
    <w:pPr>
      <w:numPr>
        <w:numId w:val="9"/>
      </w:numPr>
    </w:pPr>
  </w:style>
  <w:style w:type="numbering" w:customStyle="1" w:styleId="WWOutlineListStyle17">
    <w:name w:val="WW_OutlineListStyle_17"/>
    <w:basedOn w:val="NoList"/>
    <w:pPr>
      <w:numPr>
        <w:numId w:val="10"/>
      </w:numPr>
    </w:pPr>
  </w:style>
  <w:style w:type="numbering" w:customStyle="1" w:styleId="WWOutlineListStyle16">
    <w:name w:val="WW_OutlineListStyle_16"/>
    <w:basedOn w:val="NoList"/>
    <w:pPr>
      <w:numPr>
        <w:numId w:val="11"/>
      </w:numPr>
    </w:pPr>
  </w:style>
  <w:style w:type="numbering" w:customStyle="1" w:styleId="WWOutlineListStyle15">
    <w:name w:val="WW_OutlineListStyle_15"/>
    <w:basedOn w:val="NoList"/>
    <w:pPr>
      <w:numPr>
        <w:numId w:val="12"/>
      </w:numPr>
    </w:pPr>
  </w:style>
  <w:style w:type="numbering" w:customStyle="1" w:styleId="WWOutlineListStyle14">
    <w:name w:val="WW_OutlineListStyle_14"/>
    <w:basedOn w:val="NoList"/>
    <w:pPr>
      <w:numPr>
        <w:numId w:val="13"/>
      </w:numPr>
    </w:pPr>
  </w:style>
  <w:style w:type="numbering" w:customStyle="1" w:styleId="WWOutlineListStyle13">
    <w:name w:val="WW_OutlineListStyle_13"/>
    <w:basedOn w:val="NoList"/>
    <w:pPr>
      <w:numPr>
        <w:numId w:val="14"/>
      </w:numPr>
    </w:pPr>
  </w:style>
  <w:style w:type="numbering" w:customStyle="1" w:styleId="WWOutlineListStyle12">
    <w:name w:val="WW_OutlineListStyle_12"/>
    <w:basedOn w:val="NoList"/>
    <w:pPr>
      <w:numPr>
        <w:numId w:val="15"/>
      </w:numPr>
    </w:pPr>
  </w:style>
  <w:style w:type="numbering" w:customStyle="1" w:styleId="WWOutlineListStyle11">
    <w:name w:val="WW_OutlineListStyle_11"/>
    <w:basedOn w:val="NoList"/>
    <w:pPr>
      <w:numPr>
        <w:numId w:val="16"/>
      </w:numPr>
    </w:pPr>
  </w:style>
  <w:style w:type="numbering" w:customStyle="1" w:styleId="WWOutlineListStyle10">
    <w:name w:val="WW_OutlineListStyle_10"/>
    <w:basedOn w:val="NoList"/>
    <w:pPr>
      <w:numPr>
        <w:numId w:val="17"/>
      </w:numPr>
    </w:pPr>
  </w:style>
  <w:style w:type="numbering" w:customStyle="1" w:styleId="WWOutlineListStyle9">
    <w:name w:val="WW_OutlineListStyle_9"/>
    <w:basedOn w:val="NoList"/>
    <w:pPr>
      <w:numPr>
        <w:numId w:val="18"/>
      </w:numPr>
    </w:pPr>
  </w:style>
  <w:style w:type="numbering" w:customStyle="1" w:styleId="WWOutlineListStyle8">
    <w:name w:val="WW_OutlineListStyle_8"/>
    <w:basedOn w:val="NoList"/>
    <w:pPr>
      <w:numPr>
        <w:numId w:val="19"/>
      </w:numPr>
    </w:pPr>
  </w:style>
  <w:style w:type="numbering" w:customStyle="1" w:styleId="WWOutlineListStyle7">
    <w:name w:val="WW_OutlineListStyle_7"/>
    <w:basedOn w:val="NoList"/>
    <w:pPr>
      <w:numPr>
        <w:numId w:val="20"/>
      </w:numPr>
    </w:pPr>
  </w:style>
  <w:style w:type="numbering" w:customStyle="1" w:styleId="WWOutlineListStyle6">
    <w:name w:val="WW_OutlineListStyle_6"/>
    <w:basedOn w:val="NoList"/>
    <w:pPr>
      <w:numPr>
        <w:numId w:val="21"/>
      </w:numPr>
    </w:pPr>
  </w:style>
  <w:style w:type="numbering" w:customStyle="1" w:styleId="WWOutlineListStyle5">
    <w:name w:val="WW_OutlineListStyle_5"/>
    <w:basedOn w:val="NoList"/>
    <w:pPr>
      <w:numPr>
        <w:numId w:val="22"/>
      </w:numPr>
    </w:pPr>
  </w:style>
  <w:style w:type="numbering" w:customStyle="1" w:styleId="WWOutlineListStyle4">
    <w:name w:val="WW_OutlineListStyle_4"/>
    <w:basedOn w:val="NoList"/>
    <w:pPr>
      <w:numPr>
        <w:numId w:val="23"/>
      </w:numPr>
    </w:pPr>
  </w:style>
  <w:style w:type="numbering" w:customStyle="1" w:styleId="WWOutlineListStyle3">
    <w:name w:val="WW_OutlineListStyle_3"/>
    <w:basedOn w:val="NoList"/>
    <w:pPr>
      <w:numPr>
        <w:numId w:val="24"/>
      </w:numPr>
    </w:pPr>
  </w:style>
  <w:style w:type="numbering" w:customStyle="1" w:styleId="WWOutlineListStyle2">
    <w:name w:val="WW_OutlineListStyle_2"/>
    <w:basedOn w:val="NoList"/>
    <w:pPr>
      <w:numPr>
        <w:numId w:val="25"/>
      </w:numPr>
    </w:pPr>
  </w:style>
  <w:style w:type="numbering" w:customStyle="1" w:styleId="WWOutlineListStyle1">
    <w:name w:val="WW_OutlineListStyle_1"/>
    <w:basedOn w:val="NoList"/>
    <w:pPr>
      <w:numPr>
        <w:numId w:val="26"/>
      </w:numPr>
    </w:pPr>
  </w:style>
  <w:style w:type="numbering" w:customStyle="1" w:styleId="WWOutlineListStyle">
    <w:name w:val="WW_OutlineListStyle"/>
    <w:basedOn w:val="NoList"/>
    <w:pPr>
      <w:numPr>
        <w:numId w:val="27"/>
      </w:numPr>
    </w:pPr>
  </w:style>
  <w:style w:type="paragraph" w:styleId="NoSpacing">
    <w:name w:val="No Spacing"/>
    <w:uiPriority w:val="1"/>
    <w:qFormat/>
    <w:rsid w:val="00197926"/>
    <w:pPr>
      <w:suppressAutoHyphens/>
    </w:pPr>
    <w:rPr>
      <w:sz w:val="22"/>
      <w:szCs w:val="22"/>
      <w:lang w:val="en-CA"/>
    </w:rPr>
  </w:style>
  <w:style w:type="character" w:customStyle="1" w:styleId="ui-provider">
    <w:name w:val="ui-provider"/>
    <w:basedOn w:val="DefaultParagraphFont"/>
    <w:rsid w:val="00517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384262">
      <w:bodyDiv w:val="1"/>
      <w:marLeft w:val="0"/>
      <w:marRight w:val="0"/>
      <w:marTop w:val="0"/>
      <w:marBottom w:val="0"/>
      <w:divBdr>
        <w:top w:val="none" w:sz="0" w:space="0" w:color="auto"/>
        <w:left w:val="none" w:sz="0" w:space="0" w:color="auto"/>
        <w:bottom w:val="none" w:sz="0" w:space="0" w:color="auto"/>
        <w:right w:val="none" w:sz="0" w:space="0" w:color="auto"/>
      </w:divBdr>
    </w:div>
    <w:div w:id="2079208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2494</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Industry comments on RD 360  “Life Extension of Nuclear Power Plants “</vt:lpstr>
    </vt:vector>
  </TitlesOfParts>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comments on RD 360  “Life Extension of Nuclear Power Plants “</dc:title>
  <dc:creator>maleki</dc:creator>
  <cp:lastModifiedBy>HATFIELD Sherie -CNO</cp:lastModifiedBy>
  <cp:revision>2</cp:revision>
  <dcterms:created xsi:type="dcterms:W3CDTF">2024-06-13T17:14:00Z</dcterms:created>
  <dcterms:modified xsi:type="dcterms:W3CDTF">2024-06-13T17:14:00Z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aa2027-0073-4d04-8621-9100fe45f3ce_Enabled">
    <vt:lpwstr>true</vt:lpwstr>
  </property>
  <property fmtid="{D5CDD505-2E9C-101B-9397-08002B2CF9AE}" pid="3" name="MSIP_Label_f6aa2027-0073-4d04-8621-9100fe45f3ce_SetDate">
    <vt:lpwstr>2024-05-28T19:05:52Z</vt:lpwstr>
  </property>
  <property fmtid="{D5CDD505-2E9C-101B-9397-08002B2CF9AE}" pid="4" name="MSIP_Label_f6aa2027-0073-4d04-8621-9100fe45f3ce_Method">
    <vt:lpwstr>Standard</vt:lpwstr>
  </property>
  <property fmtid="{D5CDD505-2E9C-101B-9397-08002B2CF9AE}" pid="5" name="MSIP_Label_f6aa2027-0073-4d04-8621-9100fe45f3ce_Name">
    <vt:lpwstr>Internal Use</vt:lpwstr>
  </property>
  <property fmtid="{D5CDD505-2E9C-101B-9397-08002B2CF9AE}" pid="6" name="MSIP_Label_f6aa2027-0073-4d04-8621-9100fe45f3ce_SiteId">
    <vt:lpwstr>4ed482a1-eaf2-4772-92f1-30fff2ecc01c</vt:lpwstr>
  </property>
  <property fmtid="{D5CDD505-2E9C-101B-9397-08002B2CF9AE}" pid="7" name="MSIP_Label_f6aa2027-0073-4d04-8621-9100fe45f3ce_ActionId">
    <vt:lpwstr>5c888997-98ac-440a-9c07-008a256185a7</vt:lpwstr>
  </property>
  <property fmtid="{D5CDD505-2E9C-101B-9397-08002B2CF9AE}" pid="8" name="MSIP_Label_f6aa2027-0073-4d04-8621-9100fe45f3ce_ContentBits">
    <vt:lpwstr>0</vt:lpwstr>
  </property>
  <property fmtid="{D5CDD505-2E9C-101B-9397-08002B2CF9AE}" pid="9" name="MSIP_Label_de7afb16-bed2-47a7-a936-de53beb31938_Enabled">
    <vt:lpwstr>true</vt:lpwstr>
  </property>
  <property fmtid="{D5CDD505-2E9C-101B-9397-08002B2CF9AE}" pid="10" name="MSIP_Label_de7afb16-bed2-47a7-a936-de53beb31938_SetDate">
    <vt:lpwstr>2024-06-13T17:14:43Z</vt:lpwstr>
  </property>
  <property fmtid="{D5CDD505-2E9C-101B-9397-08002B2CF9AE}" pid="11" name="MSIP_Label_de7afb16-bed2-47a7-a936-de53beb31938_Method">
    <vt:lpwstr>Standard</vt:lpwstr>
  </property>
  <property fmtid="{D5CDD505-2E9C-101B-9397-08002B2CF9AE}" pid="12" name="MSIP_Label_de7afb16-bed2-47a7-a936-de53beb31938_Name">
    <vt:lpwstr>de7afb16-bed2-47a7-a936-de53beb31938</vt:lpwstr>
  </property>
  <property fmtid="{D5CDD505-2E9C-101B-9397-08002B2CF9AE}" pid="13" name="MSIP_Label_de7afb16-bed2-47a7-a936-de53beb31938_SiteId">
    <vt:lpwstr>962f21cf-93ea-449f-99bf-402e2b2987b2</vt:lpwstr>
  </property>
  <property fmtid="{D5CDD505-2E9C-101B-9397-08002B2CF9AE}" pid="14" name="MSIP_Label_de7afb16-bed2-47a7-a936-de53beb31938_ActionId">
    <vt:lpwstr>8a339d1b-e6b8-4410-a168-5d4e5d54a584</vt:lpwstr>
  </property>
  <property fmtid="{D5CDD505-2E9C-101B-9397-08002B2CF9AE}" pid="15" name="MSIP_Label_de7afb16-bed2-47a7-a936-de53beb31938_ContentBits">
    <vt:lpwstr>0</vt:lpwstr>
  </property>
</Properties>
</file>