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428" w:type="dxa"/>
        <w:tblInd w:w="-998" w:type="dxa"/>
        <w:tblLayout w:type="fixed"/>
        <w:tblCellMar>
          <w:left w:w="10" w:type="dxa"/>
          <w:right w:w="10" w:type="dxa"/>
        </w:tblCellMar>
        <w:tblLook w:val="0000" w:firstRow="0" w:lastRow="0" w:firstColumn="0" w:lastColumn="0" w:noHBand="0" w:noVBand="0"/>
      </w:tblPr>
      <w:tblGrid>
        <w:gridCol w:w="709"/>
        <w:gridCol w:w="1275"/>
        <w:gridCol w:w="6096"/>
        <w:gridCol w:w="5150"/>
        <w:gridCol w:w="1440"/>
        <w:gridCol w:w="3758"/>
      </w:tblGrid>
      <w:tr w:rsidR="003931A2" w:rsidRPr="0086214B" w14:paraId="58D29116" w14:textId="77777777" w:rsidTr="003931A2">
        <w:trPr>
          <w:trHeight w:val="885"/>
          <w:tblHeader/>
        </w:trPr>
        <w:tc>
          <w:tcPr>
            <w:tcW w:w="70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6AFCAC0" w14:textId="77777777" w:rsidR="003931A2" w:rsidRPr="0086214B" w:rsidRDefault="003931A2" w:rsidP="002F3EBB">
            <w:pPr>
              <w:spacing w:after="0" w:line="240" w:lineRule="auto"/>
              <w:rPr>
                <w:rFonts w:cs="Calibri"/>
                <w:b/>
                <w:color w:val="000000"/>
                <w:sz w:val="24"/>
                <w:szCs w:val="24"/>
              </w:rPr>
            </w:pPr>
            <w:r w:rsidRPr="0086214B">
              <w:rPr>
                <w:rFonts w:cs="Calibri"/>
                <w:b/>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593B17A6" w14:textId="327A8923" w:rsidR="003931A2" w:rsidRPr="000F6999" w:rsidRDefault="003931A2" w:rsidP="002F3EBB">
            <w:pPr>
              <w:spacing w:after="0" w:line="240" w:lineRule="auto"/>
              <w:rPr>
                <w:rFonts w:cs="Calibri"/>
                <w:b/>
                <w:sz w:val="24"/>
                <w:szCs w:val="24"/>
              </w:rPr>
            </w:pPr>
            <w:r w:rsidRPr="000F6999">
              <w:rPr>
                <w:rFonts w:cs="Calibri"/>
                <w:b/>
                <w:sz w:val="24"/>
                <w:szCs w:val="24"/>
              </w:rPr>
              <w:t xml:space="preserve">Section </w:t>
            </w:r>
          </w:p>
        </w:tc>
        <w:tc>
          <w:tcPr>
            <w:tcW w:w="609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5666879" w14:textId="25464B7C" w:rsidR="003931A2" w:rsidRPr="0086214B" w:rsidRDefault="003931A2" w:rsidP="002F3EBB">
            <w:pPr>
              <w:spacing w:after="0" w:line="240" w:lineRule="auto"/>
              <w:rPr>
                <w:rFonts w:cs="Calibri"/>
                <w:b/>
                <w:color w:val="000000"/>
                <w:sz w:val="24"/>
                <w:szCs w:val="24"/>
              </w:rPr>
            </w:pPr>
            <w:r w:rsidRPr="0086214B">
              <w:rPr>
                <w:rFonts w:cs="Calibri"/>
                <w:b/>
                <w:color w:val="000000"/>
                <w:sz w:val="24"/>
                <w:szCs w:val="24"/>
              </w:rPr>
              <w:t xml:space="preserve">Industry issue  </w:t>
            </w:r>
          </w:p>
        </w:tc>
        <w:tc>
          <w:tcPr>
            <w:tcW w:w="51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A114535" w14:textId="481D3541" w:rsidR="003931A2" w:rsidRPr="0086214B" w:rsidRDefault="003931A2" w:rsidP="002F3EBB">
            <w:pPr>
              <w:spacing w:after="0" w:line="240" w:lineRule="auto"/>
              <w:rPr>
                <w:rFonts w:cs="Calibri"/>
                <w:b/>
                <w:color w:val="000000"/>
                <w:sz w:val="24"/>
                <w:szCs w:val="24"/>
              </w:rPr>
            </w:pPr>
            <w:r w:rsidRPr="0086214B">
              <w:rPr>
                <w:rFonts w:cs="Calibri"/>
                <w:b/>
                <w:color w:val="000000"/>
                <w:sz w:val="24"/>
                <w:szCs w:val="24"/>
              </w:rPr>
              <w:t>Suggested change</w:t>
            </w:r>
          </w:p>
        </w:tc>
        <w:tc>
          <w:tcPr>
            <w:tcW w:w="144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5502074" w14:textId="4C04D1D0" w:rsidR="003931A2" w:rsidRPr="0086214B" w:rsidRDefault="003931A2" w:rsidP="002F3EBB">
            <w:pPr>
              <w:spacing w:after="0" w:line="240" w:lineRule="auto"/>
              <w:rPr>
                <w:rFonts w:cs="Calibri"/>
                <w:b/>
                <w:color w:val="000000"/>
                <w:sz w:val="24"/>
                <w:szCs w:val="24"/>
              </w:rPr>
            </w:pPr>
            <w:r w:rsidRPr="0086214B">
              <w:rPr>
                <w:rFonts w:cs="Calibri"/>
                <w:b/>
                <w:color w:val="000000"/>
                <w:sz w:val="24"/>
                <w:szCs w:val="24"/>
              </w:rPr>
              <w:t>MAJOR</w:t>
            </w:r>
            <w:r>
              <w:rPr>
                <w:rFonts w:cs="Calibri"/>
                <w:b/>
                <w:color w:val="000000"/>
                <w:sz w:val="24"/>
                <w:szCs w:val="24"/>
              </w:rPr>
              <w:t>/ Clarification</w:t>
            </w:r>
            <w:r w:rsidRPr="0086214B">
              <w:rPr>
                <w:rFonts w:cs="Calibri"/>
                <w:b/>
                <w:color w:val="000000"/>
                <w:sz w:val="24"/>
                <w:szCs w:val="24"/>
              </w:rPr>
              <w:t xml:space="preserve"> </w:t>
            </w:r>
          </w:p>
        </w:tc>
        <w:tc>
          <w:tcPr>
            <w:tcW w:w="3758"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201B77E0" w14:textId="7C292245" w:rsidR="003931A2" w:rsidRPr="0086214B" w:rsidRDefault="003931A2" w:rsidP="002F3EBB">
            <w:pPr>
              <w:spacing w:after="0" w:line="240" w:lineRule="auto"/>
              <w:rPr>
                <w:rFonts w:cs="Calibri"/>
                <w:b/>
                <w:color w:val="000000"/>
                <w:sz w:val="24"/>
                <w:szCs w:val="24"/>
              </w:rPr>
            </w:pPr>
            <w:r w:rsidRPr="0086214B">
              <w:rPr>
                <w:rFonts w:cs="Calibri"/>
                <w:b/>
                <w:color w:val="000000"/>
                <w:sz w:val="24"/>
                <w:szCs w:val="24"/>
              </w:rPr>
              <w:t xml:space="preserve">Impact on industry  </w:t>
            </w:r>
          </w:p>
        </w:tc>
      </w:tr>
      <w:tr w:rsidR="003931A2" w:rsidRPr="0086214B" w14:paraId="7FFB3631"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420F" w14:textId="77777777" w:rsidR="003931A2" w:rsidRPr="001A0CC1" w:rsidRDefault="003931A2" w:rsidP="002F3EBB">
            <w:pPr>
              <w:spacing w:after="0" w:line="240" w:lineRule="auto"/>
              <w:ind w:left="360"/>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C69BB5" w14:textId="1AFBC361" w:rsidR="003931A2" w:rsidRPr="000F6999" w:rsidRDefault="003931A2" w:rsidP="002F3EBB">
            <w:pPr>
              <w:spacing w:after="0" w:line="240" w:lineRule="auto"/>
              <w:rPr>
                <w:b/>
                <w:i/>
                <w:iCs/>
                <w:sz w:val="20"/>
                <w:szCs w:val="20"/>
                <w:highlight w:val="yellow"/>
                <w:lang w:val="en-US"/>
              </w:rPr>
            </w:pPr>
            <w:r w:rsidRPr="000F6999">
              <w:rPr>
                <w:b/>
                <w:i/>
                <w:iCs/>
                <w:sz w:val="20"/>
                <w:szCs w:val="20"/>
                <w:lang w:val="en-US"/>
              </w:rPr>
              <w:t>Overview</w:t>
            </w:r>
          </w:p>
        </w:tc>
        <w:tc>
          <w:tcPr>
            <w:tcW w:w="164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F4BB1" w14:textId="73B79BA5" w:rsidR="003931A2" w:rsidRPr="00AC4D5F" w:rsidRDefault="003931A2" w:rsidP="005E380E">
            <w:pPr>
              <w:spacing w:after="0" w:line="240" w:lineRule="auto"/>
              <w:rPr>
                <w:rFonts w:cs="Calibri"/>
                <w:bCs/>
                <w:sz w:val="20"/>
                <w:szCs w:val="20"/>
                <w:lang w:val="en-US"/>
              </w:rPr>
            </w:pPr>
            <w:r w:rsidRPr="00AC4D5F">
              <w:rPr>
                <w:rFonts w:cs="Calibri"/>
                <w:bCs/>
                <w:sz w:val="20"/>
                <w:szCs w:val="20"/>
                <w:lang w:val="en-US"/>
              </w:rPr>
              <w:t xml:space="preserve">Industry appreciates the opportunity to comment on this discussion paper DIS-24-04, </w:t>
            </w:r>
            <w:r w:rsidRPr="00AC4D5F">
              <w:rPr>
                <w:rFonts w:cs="Calibri"/>
                <w:bCs/>
                <w:i/>
                <w:iCs/>
                <w:sz w:val="20"/>
                <w:szCs w:val="20"/>
                <w:lang w:val="en-US"/>
              </w:rPr>
              <w:t xml:space="preserve">Future Amendments the Nuclear Security Regulations: Granting Peace Officer Powers, </w:t>
            </w:r>
            <w:proofErr w:type="gramStart"/>
            <w:r w:rsidRPr="00AC4D5F">
              <w:rPr>
                <w:rFonts w:cs="Calibri"/>
                <w:bCs/>
                <w:i/>
                <w:iCs/>
                <w:sz w:val="20"/>
                <w:szCs w:val="20"/>
                <w:lang w:val="en-US"/>
              </w:rPr>
              <w:t>Initiating</w:t>
            </w:r>
            <w:proofErr w:type="gramEnd"/>
            <w:r w:rsidRPr="00AC4D5F">
              <w:rPr>
                <w:rFonts w:cs="Calibri"/>
                <w:bCs/>
                <w:i/>
                <w:iCs/>
                <w:sz w:val="20"/>
                <w:szCs w:val="20"/>
                <w:lang w:val="en-US"/>
              </w:rPr>
              <w:t xml:space="preserve"> a Complaints Investigation Mechanism, and Transferring of Firearm Ownership to Licensees</w:t>
            </w:r>
            <w:r w:rsidRPr="00AC4D5F">
              <w:rPr>
                <w:rFonts w:cs="Calibri"/>
                <w:bCs/>
                <w:sz w:val="20"/>
                <w:szCs w:val="20"/>
                <w:lang w:val="en-US"/>
              </w:rPr>
              <w:t>.  The discussion paper review has been undertaken by industry personnel familiar with the current Nuclear Security Regulations (NSRs) and the upcoming NSR 2023 changes. Licensees have identified several areas where clarification is required, or misunderstanding may be possible; these are detailed in this table of comments. The feedback is broken into MAJOR or requests for Clarification comments.</w:t>
            </w:r>
          </w:p>
          <w:p w14:paraId="7C56F9F4" w14:textId="77777777" w:rsidR="003931A2" w:rsidRPr="00AC4D5F" w:rsidRDefault="003931A2" w:rsidP="002F3EBB">
            <w:pPr>
              <w:spacing w:after="0" w:line="240" w:lineRule="auto"/>
              <w:rPr>
                <w:rFonts w:cs="Calibri"/>
                <w:bCs/>
                <w:sz w:val="20"/>
                <w:szCs w:val="20"/>
                <w:lang w:val="en-US"/>
              </w:rPr>
            </w:pPr>
          </w:p>
          <w:p w14:paraId="5C442A37" w14:textId="6E688C67" w:rsidR="003931A2" w:rsidRPr="00AC4D5F" w:rsidRDefault="003931A2" w:rsidP="002F3EBB">
            <w:pPr>
              <w:spacing w:after="0" w:line="240" w:lineRule="auto"/>
              <w:rPr>
                <w:rFonts w:cs="Calibri"/>
                <w:bCs/>
                <w:sz w:val="20"/>
                <w:szCs w:val="20"/>
                <w:lang w:val="en-US"/>
              </w:rPr>
            </w:pPr>
            <w:r w:rsidRPr="00AC4D5F">
              <w:rPr>
                <w:rFonts w:cs="Calibri"/>
                <w:bCs/>
                <w:sz w:val="20"/>
                <w:szCs w:val="20"/>
                <w:lang w:val="en-US"/>
              </w:rPr>
              <w:t xml:space="preserve">Of note we would highlight, based on previous experience, caution </w:t>
            </w:r>
            <w:proofErr w:type="gramStart"/>
            <w:r w:rsidRPr="00AC4D5F">
              <w:rPr>
                <w:rFonts w:cs="Calibri"/>
                <w:bCs/>
                <w:sz w:val="20"/>
                <w:szCs w:val="20"/>
                <w:lang w:val="en-US"/>
              </w:rPr>
              <w:t>in regard to</w:t>
            </w:r>
            <w:proofErr w:type="gramEnd"/>
            <w:r w:rsidRPr="00AC4D5F">
              <w:rPr>
                <w:rFonts w:cs="Calibri"/>
                <w:bCs/>
                <w:sz w:val="20"/>
                <w:szCs w:val="20"/>
                <w:lang w:val="en-US"/>
              </w:rPr>
              <w:t xml:space="preserve"> Section 7, Preliminary Impact Analysis.  This section indicates an internal assessment of limited significant impacts and then invites reviewers to provide data on financial impacts. However, like previous reviews, we find there is not enough information in this paper to fully understand or assess the impacts of the proposed amendments. This is consistent with what occurred during first draft of the NSRs -- we were asked to do costing and impact analysis of the white paper which did not have enough detail to accurately cost out the changes. Based on these learnings, we recommend Licensees have ample opportunity to perform the necessary financial analysis prior to Canada Gazette Part 1 publication.</w:t>
            </w:r>
          </w:p>
          <w:p w14:paraId="7FE239EA" w14:textId="77777777" w:rsidR="003931A2" w:rsidRPr="00AC4D5F" w:rsidRDefault="003931A2" w:rsidP="002F3EBB">
            <w:pPr>
              <w:spacing w:after="0" w:line="240" w:lineRule="auto"/>
              <w:rPr>
                <w:rFonts w:cs="Calibri"/>
                <w:bCs/>
                <w:sz w:val="20"/>
                <w:szCs w:val="20"/>
                <w:lang w:val="en-US"/>
              </w:rPr>
            </w:pPr>
          </w:p>
          <w:p w14:paraId="34C4E112" w14:textId="334BDF8A" w:rsidR="003931A2" w:rsidRPr="00D05A73" w:rsidRDefault="003931A2" w:rsidP="00D678D3">
            <w:pPr>
              <w:spacing w:after="0" w:line="240" w:lineRule="auto"/>
              <w:rPr>
                <w:rFonts w:cs="Calibri"/>
                <w:bCs/>
                <w:sz w:val="20"/>
                <w:szCs w:val="20"/>
                <w:highlight w:val="yellow"/>
                <w:lang w:val="en-US"/>
              </w:rPr>
            </w:pPr>
            <w:r w:rsidRPr="00AC4D5F">
              <w:rPr>
                <w:rFonts w:cs="Calibri"/>
                <w:bCs/>
                <w:sz w:val="20"/>
                <w:szCs w:val="20"/>
                <w:lang w:val="en-US"/>
              </w:rPr>
              <w:t>Further to the observation above, Industry recommends having a workshop prior to publishing the amendments in Canada Gazette Part 1 to discuss and understand potential impacts, as well as discuss the concerns identified and clarify many of the items provided in this table.</w:t>
            </w:r>
          </w:p>
        </w:tc>
      </w:tr>
      <w:tr w:rsidR="003931A2" w:rsidRPr="0086214B" w14:paraId="546B4BB2"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2553"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78EE33" w14:textId="221A923D" w:rsidR="003931A2" w:rsidRPr="000F6999" w:rsidRDefault="003931A2" w:rsidP="002F3EBB">
            <w:pPr>
              <w:spacing w:after="0" w:line="240" w:lineRule="auto"/>
              <w:rPr>
                <w:b/>
                <w:i/>
                <w:iCs/>
                <w:sz w:val="20"/>
                <w:szCs w:val="20"/>
                <w:lang w:val="en-US"/>
              </w:rPr>
            </w:pPr>
            <w:r w:rsidRPr="000F6999">
              <w:rPr>
                <w:b/>
                <w:i/>
                <w:iCs/>
                <w:sz w:val="20"/>
                <w:szCs w:val="20"/>
                <w:lang w:val="en-US"/>
              </w:rPr>
              <w:t>Cover page</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8DFD6" w14:textId="77777777"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With respect to title:</w:t>
            </w:r>
          </w:p>
          <w:p w14:paraId="3E56EC80" w14:textId="025FFEFF" w:rsidR="003931A2" w:rsidRPr="009C5864" w:rsidRDefault="003931A2" w:rsidP="002F3EBB">
            <w:pPr>
              <w:spacing w:after="0" w:line="240" w:lineRule="auto"/>
              <w:ind w:left="288"/>
              <w:rPr>
                <w:rFonts w:cs="Calibri"/>
                <w:bCs/>
                <w:iCs/>
                <w:color w:val="000000"/>
                <w:sz w:val="20"/>
                <w:szCs w:val="20"/>
                <w:lang w:val="en-US"/>
              </w:rPr>
            </w:pPr>
            <w:r w:rsidRPr="009C5864">
              <w:rPr>
                <w:rFonts w:cs="Calibri"/>
                <w:bCs/>
                <w:iCs/>
                <w:color w:val="000000"/>
                <w:sz w:val="20"/>
                <w:szCs w:val="20"/>
                <w:lang w:val="en-US"/>
              </w:rPr>
              <w:t>“Future Amendments the Nuclear Security Regulations: Granting…”</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BB967" w14:textId="37C61FA1" w:rsidR="003931A2" w:rsidRPr="009C5864" w:rsidRDefault="003931A2" w:rsidP="002F3EBB">
            <w:pPr>
              <w:spacing w:after="0" w:line="240" w:lineRule="auto"/>
              <w:rPr>
                <w:rFonts w:cs="Calibri"/>
                <w:bCs/>
                <w:color w:val="000000"/>
                <w:sz w:val="20"/>
                <w:szCs w:val="20"/>
                <w:lang w:val="en-US"/>
              </w:rPr>
            </w:pPr>
            <w:r w:rsidRPr="009C5864">
              <w:rPr>
                <w:rFonts w:cs="Calibri"/>
                <w:color w:val="000000"/>
                <w:sz w:val="20"/>
                <w:szCs w:val="20"/>
                <w:lang w:val="en-US"/>
              </w:rPr>
              <w:t>Missing the word “to” in the cover page.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46228" w14:textId="46B836A9"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t>Editorial</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8C25"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3E9C4DD1"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D97F"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30C9326" w14:textId="5460AC64" w:rsidR="003931A2" w:rsidRPr="000F6999" w:rsidRDefault="003931A2" w:rsidP="002F3EBB">
            <w:pPr>
              <w:spacing w:after="0" w:line="240" w:lineRule="auto"/>
              <w:rPr>
                <w:b/>
                <w:i/>
                <w:iCs/>
                <w:sz w:val="20"/>
                <w:szCs w:val="20"/>
                <w:lang w:val="en-US"/>
              </w:rPr>
            </w:pPr>
            <w:r w:rsidRPr="000F6999">
              <w:rPr>
                <w:b/>
                <w:i/>
                <w:iCs/>
                <w:sz w:val="20"/>
                <w:szCs w:val="20"/>
                <w:lang w:val="en-US"/>
              </w:rPr>
              <w:t>General</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5FFC1" w14:textId="1BC24DE6"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Is there a process or criteria that provides direction for an individual with Peace Officer status on temporary assignment or extended leave?</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17EFB" w14:textId="083334AB" w:rsidR="003931A2" w:rsidRPr="009C5864" w:rsidRDefault="003931A2" w:rsidP="002F3EBB">
            <w:pPr>
              <w:spacing w:after="0" w:line="240" w:lineRule="auto"/>
              <w:rPr>
                <w:rFonts w:cs="Calibri"/>
                <w:color w:val="000000"/>
                <w:sz w:val="20"/>
                <w:szCs w:val="20"/>
                <w:lang w:val="en-US"/>
              </w:rPr>
            </w:pPr>
            <w:r w:rsidRPr="009C5864">
              <w:rPr>
                <w:rFonts w:cs="Calibri"/>
                <w:bCs/>
                <w:color w:val="000000"/>
                <w:sz w:val="20"/>
                <w:szCs w:val="20"/>
                <w:lang w:val="en-US"/>
              </w:rPr>
              <w:t>Clarify temporary assignment/extended leave requirements.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1445D" w14:textId="24B2E333" w:rsidR="003931A2" w:rsidRPr="009C5864" w:rsidRDefault="003931A2" w:rsidP="002F3EBB">
            <w:pPr>
              <w:spacing w:after="0" w:line="240" w:lineRule="auto"/>
              <w:rPr>
                <w:rFonts w:cs="Calibri"/>
                <w:b/>
                <w:color w:val="000000"/>
                <w:sz w:val="20"/>
                <w:szCs w:val="20"/>
                <w:lang w:val="en-US"/>
              </w:rPr>
            </w:pPr>
            <w:r w:rsidRPr="00850B58">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89441"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53E1A50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1CE5"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4752247" w14:textId="329D92E2" w:rsidR="003931A2" w:rsidRPr="000F6999" w:rsidRDefault="003931A2" w:rsidP="002F3EBB">
            <w:pPr>
              <w:spacing w:after="0" w:line="240" w:lineRule="auto"/>
              <w:rPr>
                <w:b/>
                <w:i/>
                <w:iCs/>
                <w:sz w:val="20"/>
                <w:szCs w:val="20"/>
                <w:lang w:val="en-US"/>
              </w:rPr>
            </w:pPr>
            <w:r w:rsidRPr="000F6999">
              <w:rPr>
                <w:b/>
                <w:i/>
                <w:iCs/>
                <w:sz w:val="20"/>
                <w:szCs w:val="20"/>
                <w:lang w:val="en-US"/>
              </w:rPr>
              <w:t>General</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8BCC5" w14:textId="5A07CD16" w:rsidR="003931A2" w:rsidRPr="009C5864" w:rsidRDefault="003931A2" w:rsidP="002F3EBB">
            <w:pPr>
              <w:suppressAutoHyphens w:val="0"/>
              <w:spacing w:after="0" w:line="240" w:lineRule="auto"/>
              <w:rPr>
                <w:rFonts w:eastAsia="Times New Roman" w:cs="Calibri"/>
                <w:sz w:val="20"/>
                <w:szCs w:val="20"/>
                <w:lang w:val="en-US"/>
              </w:rPr>
            </w:pPr>
            <w:r w:rsidRPr="009C5864">
              <w:rPr>
                <w:rFonts w:eastAsia="Times New Roman" w:cs="Calibri"/>
                <w:sz w:val="20"/>
                <w:szCs w:val="20"/>
                <w:lang w:val="en-US"/>
              </w:rPr>
              <w:t xml:space="preserve">Does the granting of </w:t>
            </w:r>
            <w:r>
              <w:rPr>
                <w:rFonts w:eastAsia="Times New Roman" w:cs="Calibri"/>
                <w:sz w:val="20"/>
                <w:szCs w:val="20"/>
                <w:lang w:val="en-US"/>
              </w:rPr>
              <w:t>P</w:t>
            </w:r>
            <w:r w:rsidRPr="009C5864">
              <w:rPr>
                <w:rFonts w:eastAsia="Times New Roman" w:cs="Calibri"/>
                <w:sz w:val="20"/>
                <w:szCs w:val="20"/>
                <w:lang w:val="en-US"/>
              </w:rPr>
              <w:t xml:space="preserve">eace </w:t>
            </w:r>
            <w:r>
              <w:rPr>
                <w:rFonts w:eastAsia="Times New Roman" w:cs="Calibri"/>
                <w:sz w:val="20"/>
                <w:szCs w:val="20"/>
                <w:lang w:val="en-US"/>
              </w:rPr>
              <w:t>O</w:t>
            </w:r>
            <w:r w:rsidRPr="009C5864">
              <w:rPr>
                <w:rFonts w:eastAsia="Times New Roman" w:cs="Calibri"/>
                <w:sz w:val="20"/>
                <w:szCs w:val="20"/>
                <w:lang w:val="en-US"/>
              </w:rPr>
              <w:t xml:space="preserve">fficer status mean that our officers would then meet the definition of a </w:t>
            </w:r>
            <w:r>
              <w:rPr>
                <w:rFonts w:eastAsia="Times New Roman" w:cs="Calibri"/>
                <w:sz w:val="20"/>
                <w:szCs w:val="20"/>
                <w:lang w:val="en-US"/>
              </w:rPr>
              <w:t>P</w:t>
            </w:r>
            <w:r w:rsidRPr="009C5864">
              <w:rPr>
                <w:rFonts w:eastAsia="Times New Roman" w:cs="Calibri"/>
                <w:sz w:val="20"/>
                <w:szCs w:val="20"/>
                <w:lang w:val="en-US"/>
              </w:rPr>
              <w:t xml:space="preserve">eace </w:t>
            </w:r>
            <w:r>
              <w:rPr>
                <w:rFonts w:eastAsia="Times New Roman" w:cs="Calibri"/>
                <w:sz w:val="20"/>
                <w:szCs w:val="20"/>
                <w:lang w:val="en-US"/>
              </w:rPr>
              <w:t>O</w:t>
            </w:r>
            <w:r w:rsidRPr="009C5864">
              <w:rPr>
                <w:rFonts w:eastAsia="Times New Roman" w:cs="Calibri"/>
                <w:sz w:val="20"/>
                <w:szCs w:val="20"/>
                <w:lang w:val="en-US"/>
              </w:rPr>
              <w:t xml:space="preserve">fficer under </w:t>
            </w:r>
            <w:r>
              <w:rPr>
                <w:rFonts w:eastAsia="Times New Roman" w:cs="Calibri"/>
                <w:sz w:val="20"/>
                <w:szCs w:val="20"/>
                <w:lang w:val="en-US"/>
              </w:rPr>
              <w:t>s</w:t>
            </w:r>
            <w:r w:rsidRPr="009C5864">
              <w:rPr>
                <w:rFonts w:eastAsia="Times New Roman" w:cs="Calibri"/>
                <w:sz w:val="20"/>
                <w:szCs w:val="20"/>
                <w:lang w:val="en-US"/>
              </w:rPr>
              <w:t>ection 2 of the Criminal Code of Canada?</w:t>
            </w:r>
          </w:p>
          <w:p w14:paraId="6A0EB525" w14:textId="3E706033" w:rsidR="003931A2" w:rsidRPr="0036761F" w:rsidRDefault="003931A2" w:rsidP="00850B58">
            <w:pPr>
              <w:pStyle w:val="ListParagraph"/>
              <w:numPr>
                <w:ilvl w:val="0"/>
                <w:numId w:val="36"/>
              </w:numPr>
              <w:suppressAutoHyphens w:val="0"/>
              <w:spacing w:after="0" w:line="240" w:lineRule="auto"/>
              <w:ind w:left="648"/>
              <w:textAlignment w:val="auto"/>
              <w:rPr>
                <w:rFonts w:eastAsia="Times New Roman" w:cs="Calibri"/>
                <w:sz w:val="20"/>
                <w:szCs w:val="20"/>
                <w:lang w:val="en-US"/>
              </w:rPr>
            </w:pPr>
            <w:r w:rsidRPr="009C5864">
              <w:rPr>
                <w:rFonts w:eastAsia="Times New Roman" w:cs="Calibri"/>
                <w:sz w:val="20"/>
                <w:szCs w:val="20"/>
                <w:lang w:val="en-US"/>
              </w:rPr>
              <w:t>If so, does arrest authority for our officers</w:t>
            </w:r>
            <w:r>
              <w:rPr>
                <w:rFonts w:eastAsia="Times New Roman" w:cs="Calibri"/>
                <w:sz w:val="20"/>
                <w:szCs w:val="20"/>
                <w:lang w:val="en-US"/>
              </w:rPr>
              <w:t>,</w:t>
            </w:r>
            <w:r w:rsidRPr="0036761F">
              <w:rPr>
                <w:rFonts w:eastAsia="Times New Roman" w:cs="Calibri"/>
                <w:sz w:val="20"/>
                <w:szCs w:val="20"/>
                <w:lang w:val="en-US"/>
              </w:rPr>
              <w:t xml:space="preserve"> transition from section 494 powers to section 495 powers?</w:t>
            </w:r>
          </w:p>
          <w:p w14:paraId="7CB0DA53" w14:textId="4B2EBDF7" w:rsidR="003931A2" w:rsidRPr="003A23C0" w:rsidRDefault="003931A2" w:rsidP="00850B58">
            <w:pPr>
              <w:pStyle w:val="ListParagraph"/>
              <w:numPr>
                <w:ilvl w:val="0"/>
                <w:numId w:val="36"/>
              </w:numPr>
              <w:suppressAutoHyphens w:val="0"/>
              <w:spacing w:after="0" w:line="240" w:lineRule="auto"/>
              <w:ind w:left="648"/>
              <w:textAlignment w:val="auto"/>
              <w:rPr>
                <w:rFonts w:eastAsia="Times New Roman" w:cs="Calibri"/>
                <w:sz w:val="20"/>
                <w:szCs w:val="20"/>
                <w:lang w:val="en-US"/>
              </w:rPr>
            </w:pPr>
            <w:r w:rsidRPr="009C5864">
              <w:rPr>
                <w:rFonts w:eastAsia="Times New Roman" w:cs="Calibri"/>
                <w:sz w:val="20"/>
                <w:szCs w:val="20"/>
                <w:lang w:val="en-US"/>
              </w:rPr>
              <w:t xml:space="preserve">The discussion paper speaks to </w:t>
            </w:r>
            <w:r>
              <w:rPr>
                <w:rFonts w:eastAsia="Times New Roman" w:cs="Calibri"/>
                <w:sz w:val="20"/>
                <w:szCs w:val="20"/>
                <w:lang w:val="en-US"/>
              </w:rPr>
              <w:t>P</w:t>
            </w:r>
            <w:r w:rsidRPr="009C5864">
              <w:rPr>
                <w:rFonts w:eastAsia="Times New Roman" w:cs="Calibri"/>
                <w:sz w:val="20"/>
                <w:szCs w:val="20"/>
                <w:lang w:val="en-US"/>
              </w:rPr>
              <w:t xml:space="preserve">eace </w:t>
            </w:r>
            <w:r>
              <w:rPr>
                <w:rFonts w:eastAsia="Times New Roman" w:cs="Calibri"/>
                <w:sz w:val="20"/>
                <w:szCs w:val="20"/>
                <w:lang w:val="en-US"/>
              </w:rPr>
              <w:t>O</w:t>
            </w:r>
            <w:r w:rsidRPr="009C5864">
              <w:rPr>
                <w:rFonts w:eastAsia="Times New Roman" w:cs="Calibri"/>
                <w:sz w:val="20"/>
                <w:szCs w:val="20"/>
                <w:lang w:val="en-US"/>
              </w:rPr>
              <w:t xml:space="preserve">fficer status being granted under Criminal Code of Canada but no specific reference to changes in definitions of </w:t>
            </w:r>
            <w:r>
              <w:rPr>
                <w:rFonts w:eastAsia="Times New Roman" w:cs="Calibri"/>
                <w:sz w:val="20"/>
                <w:szCs w:val="20"/>
                <w:lang w:val="en-US"/>
              </w:rPr>
              <w:t>s</w:t>
            </w:r>
            <w:r w:rsidRPr="009C5864">
              <w:rPr>
                <w:rFonts w:eastAsia="Times New Roman" w:cs="Calibri"/>
                <w:sz w:val="20"/>
                <w:szCs w:val="20"/>
                <w:lang w:val="en-US"/>
              </w:rPr>
              <w:t xml:space="preserve">ection 2.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EAF51" w14:textId="622D9853" w:rsidR="003931A2" w:rsidRPr="00940DC7" w:rsidRDefault="003931A2" w:rsidP="005C70EC">
            <w:pPr>
              <w:spacing w:after="0" w:line="240" w:lineRule="auto"/>
              <w:textAlignment w:val="auto"/>
              <w:rPr>
                <w:rFonts w:cs="Calibri"/>
                <w:bCs/>
                <w:color w:val="000000"/>
                <w:sz w:val="20"/>
                <w:szCs w:val="20"/>
                <w:lang w:val="en-US"/>
              </w:rPr>
            </w:pPr>
            <w:r w:rsidRPr="00940DC7">
              <w:rPr>
                <w:rFonts w:cs="Calibri"/>
                <w:bCs/>
                <w:color w:val="000000"/>
                <w:sz w:val="20"/>
                <w:szCs w:val="20"/>
                <w:lang w:val="en-US"/>
              </w:rPr>
              <w:t xml:space="preserve">Clarify whether </w:t>
            </w:r>
            <w:r>
              <w:rPr>
                <w:rFonts w:cs="Calibri"/>
                <w:bCs/>
                <w:color w:val="000000"/>
                <w:sz w:val="20"/>
                <w:szCs w:val="20"/>
                <w:lang w:val="en-US"/>
              </w:rPr>
              <w:t>P</w:t>
            </w:r>
            <w:r w:rsidRPr="00940DC7">
              <w:rPr>
                <w:rFonts w:cs="Calibri"/>
                <w:bCs/>
                <w:color w:val="000000"/>
                <w:sz w:val="20"/>
                <w:szCs w:val="20"/>
                <w:lang w:val="en-US"/>
              </w:rPr>
              <w:t xml:space="preserve">eace </w:t>
            </w:r>
            <w:r>
              <w:rPr>
                <w:rFonts w:cs="Calibri"/>
                <w:bCs/>
                <w:color w:val="000000"/>
                <w:sz w:val="20"/>
                <w:szCs w:val="20"/>
                <w:lang w:val="en-US"/>
              </w:rPr>
              <w:t>O</w:t>
            </w:r>
            <w:r w:rsidRPr="00940DC7">
              <w:rPr>
                <w:rFonts w:cs="Calibri"/>
                <w:bCs/>
                <w:color w:val="000000"/>
                <w:sz w:val="20"/>
                <w:szCs w:val="20"/>
                <w:lang w:val="en-US"/>
              </w:rPr>
              <w:t xml:space="preserve">fficer status is the same status of that under </w:t>
            </w:r>
            <w:r>
              <w:rPr>
                <w:rFonts w:cs="Calibri"/>
                <w:bCs/>
                <w:color w:val="000000"/>
                <w:sz w:val="20"/>
                <w:szCs w:val="20"/>
                <w:lang w:val="en-US"/>
              </w:rPr>
              <w:t>s</w:t>
            </w:r>
            <w:r w:rsidRPr="00940DC7">
              <w:rPr>
                <w:rFonts w:cs="Calibri"/>
                <w:bCs/>
                <w:color w:val="000000"/>
                <w:sz w:val="20"/>
                <w:szCs w:val="20"/>
                <w:lang w:val="en-US"/>
              </w:rPr>
              <w:t>ec</w:t>
            </w:r>
            <w:r>
              <w:rPr>
                <w:rFonts w:cs="Calibri"/>
                <w:bCs/>
                <w:color w:val="000000"/>
                <w:sz w:val="20"/>
                <w:szCs w:val="20"/>
                <w:lang w:val="en-US"/>
              </w:rPr>
              <w:t>tion</w:t>
            </w:r>
            <w:r w:rsidRPr="00940DC7">
              <w:rPr>
                <w:rFonts w:cs="Calibri"/>
                <w:bCs/>
                <w:color w:val="000000"/>
                <w:sz w:val="20"/>
                <w:szCs w:val="20"/>
                <w:lang w:val="en-US"/>
              </w:rPr>
              <w:t xml:space="preserve"> 2 of the Criminal Code of Canada</w:t>
            </w:r>
            <w:r>
              <w:rPr>
                <w:rFonts w:cs="Calibri"/>
                <w:bCs/>
                <w:color w:val="000000"/>
                <w:sz w:val="20"/>
                <w:szCs w:val="20"/>
                <w:lang w:val="en-US"/>
              </w:rPr>
              <w:t>.</w:t>
            </w:r>
          </w:p>
          <w:p w14:paraId="31D88EFE" w14:textId="19DAB549" w:rsidR="003931A2" w:rsidRPr="009C5864" w:rsidRDefault="003931A2" w:rsidP="002F3EBB">
            <w:pPr>
              <w:pStyle w:val="ListParagraph"/>
              <w:numPr>
                <w:ilvl w:val="1"/>
                <w:numId w:val="37"/>
              </w:numPr>
              <w:spacing w:after="0" w:line="240" w:lineRule="auto"/>
              <w:ind w:left="576" w:hanging="288"/>
              <w:textAlignment w:val="auto"/>
              <w:rPr>
                <w:rFonts w:cs="Calibri"/>
                <w:bCs/>
                <w:color w:val="000000"/>
                <w:sz w:val="20"/>
                <w:szCs w:val="20"/>
                <w:lang w:val="en-US"/>
              </w:rPr>
            </w:pPr>
            <w:r w:rsidRPr="009C5864">
              <w:rPr>
                <w:rFonts w:cs="Calibri"/>
                <w:bCs/>
                <w:color w:val="000000"/>
                <w:sz w:val="20"/>
                <w:szCs w:val="20"/>
                <w:lang w:val="en-US"/>
              </w:rPr>
              <w:t xml:space="preserve">If yes, clarify which </w:t>
            </w:r>
            <w:r>
              <w:rPr>
                <w:rFonts w:cs="Calibri"/>
                <w:bCs/>
                <w:color w:val="000000"/>
                <w:sz w:val="20"/>
                <w:szCs w:val="20"/>
                <w:lang w:val="en-US"/>
              </w:rPr>
              <w:t>P</w:t>
            </w:r>
            <w:r w:rsidRPr="009C5864">
              <w:rPr>
                <w:rFonts w:cs="Calibri"/>
                <w:bCs/>
                <w:color w:val="000000"/>
                <w:sz w:val="20"/>
                <w:szCs w:val="20"/>
                <w:lang w:val="en-US"/>
              </w:rPr>
              <w:t xml:space="preserve">eace </w:t>
            </w:r>
            <w:r>
              <w:rPr>
                <w:rFonts w:cs="Calibri"/>
                <w:bCs/>
                <w:color w:val="000000"/>
                <w:sz w:val="20"/>
                <w:szCs w:val="20"/>
                <w:lang w:val="en-US"/>
              </w:rPr>
              <w:t>O</w:t>
            </w:r>
            <w:r w:rsidRPr="009C5864">
              <w:rPr>
                <w:rFonts w:cs="Calibri"/>
                <w:bCs/>
                <w:color w:val="000000"/>
                <w:sz w:val="20"/>
                <w:szCs w:val="20"/>
                <w:lang w:val="en-US"/>
              </w:rPr>
              <w:t xml:space="preserve">fficer status arrest powers in the Criminal Code apply to </w:t>
            </w:r>
            <w:r>
              <w:rPr>
                <w:rFonts w:cs="Calibri"/>
                <w:bCs/>
                <w:color w:val="000000"/>
                <w:sz w:val="20"/>
                <w:szCs w:val="20"/>
                <w:lang w:val="en-US"/>
              </w:rPr>
              <w:t>Nuclear Security Officers (</w:t>
            </w:r>
            <w:r w:rsidRPr="009C5864">
              <w:rPr>
                <w:rFonts w:cs="Calibri"/>
                <w:bCs/>
                <w:color w:val="000000"/>
                <w:sz w:val="20"/>
                <w:szCs w:val="20"/>
                <w:lang w:val="en-US"/>
              </w:rPr>
              <w:t>NSOs</w:t>
            </w:r>
            <w:r>
              <w:rPr>
                <w:rFonts w:cs="Calibri"/>
                <w:bCs/>
                <w:color w:val="000000"/>
                <w:sz w:val="20"/>
                <w:szCs w:val="20"/>
                <w:lang w:val="en-US"/>
              </w:rPr>
              <w:t>).</w:t>
            </w:r>
          </w:p>
          <w:p w14:paraId="27B4AEDF" w14:textId="181535B1" w:rsidR="003931A2" w:rsidRPr="009C5864" w:rsidRDefault="003931A2" w:rsidP="002F3EBB">
            <w:pPr>
              <w:spacing w:after="0" w:line="240" w:lineRule="auto"/>
              <w:rPr>
                <w:rFonts w:cs="Calibri"/>
                <w:color w:val="000000"/>
                <w:sz w:val="20"/>
                <w:szCs w:val="20"/>
                <w:lang w:val="en-US"/>
              </w:rPr>
            </w:pPr>
            <w:r w:rsidRPr="009C5864">
              <w:rPr>
                <w:rFonts w:cs="Calibri"/>
                <w:bCs/>
                <w:color w:val="000000"/>
                <w:sz w:val="20"/>
                <w:szCs w:val="20"/>
                <w:lang w:val="en-US"/>
              </w:rPr>
              <w:t>In section 2, update the definitions of NSO as Peace Officers and the powers they have</w:t>
            </w:r>
            <w:r>
              <w:rPr>
                <w:rFonts w:cs="Calibri"/>
                <w:bCs/>
                <w:color w:val="000000"/>
                <w:sz w:val="20"/>
                <w:szCs w:val="20"/>
                <w:lang w:val="en-US"/>
              </w:rPr>
              <w:t>;</w:t>
            </w:r>
            <w:r w:rsidRPr="009C5864">
              <w:rPr>
                <w:rFonts w:cs="Calibri"/>
                <w:bCs/>
                <w:color w:val="000000"/>
                <w:sz w:val="20"/>
                <w:szCs w:val="20"/>
                <w:lang w:val="en-US"/>
              </w:rPr>
              <w:t xml:space="preserve"> to align with the applicable authorities granted to </w:t>
            </w:r>
            <w:r>
              <w:rPr>
                <w:rFonts w:cs="Calibri"/>
                <w:bCs/>
                <w:color w:val="000000"/>
                <w:sz w:val="20"/>
                <w:szCs w:val="20"/>
                <w:lang w:val="en-US"/>
              </w:rPr>
              <w:t>P</w:t>
            </w:r>
            <w:r w:rsidRPr="009C5864">
              <w:rPr>
                <w:rFonts w:cs="Calibri"/>
                <w:bCs/>
                <w:color w:val="000000"/>
                <w:sz w:val="20"/>
                <w:szCs w:val="20"/>
                <w:lang w:val="en-US"/>
              </w:rPr>
              <w:t xml:space="preserve">eace </w:t>
            </w:r>
            <w:r>
              <w:rPr>
                <w:rFonts w:cs="Calibri"/>
                <w:bCs/>
                <w:color w:val="000000"/>
                <w:sz w:val="20"/>
                <w:szCs w:val="20"/>
                <w:lang w:val="en-US"/>
              </w:rPr>
              <w:t>O</w:t>
            </w:r>
            <w:r w:rsidRPr="009C5864">
              <w:rPr>
                <w:rFonts w:cs="Calibri"/>
                <w:bCs/>
                <w:color w:val="000000"/>
                <w:sz w:val="20"/>
                <w:szCs w:val="20"/>
                <w:lang w:val="en-US"/>
              </w:rPr>
              <w:t>fficers in the Criminal Code</w:t>
            </w:r>
            <w:r>
              <w:rPr>
                <w:rFonts w:cs="Calibri"/>
                <w:bCs/>
                <w:color w:val="000000"/>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55948" w14:textId="2FAB82A1" w:rsidR="003931A2" w:rsidRPr="009C5864" w:rsidRDefault="003931A2" w:rsidP="002F3EBB">
            <w:pPr>
              <w:spacing w:after="0" w:line="240" w:lineRule="auto"/>
              <w:rPr>
                <w:rFonts w:cs="Calibri"/>
                <w:b/>
                <w:color w:val="000000"/>
                <w:sz w:val="20"/>
                <w:szCs w:val="20"/>
                <w:lang w:val="en-US"/>
              </w:rPr>
            </w:pPr>
            <w:r w:rsidRPr="00AB3E23">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F08CE"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112EBD8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0D16" w14:textId="7349E049"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05E294" w14:textId="631DA64B" w:rsidR="003931A2" w:rsidRPr="000F6999" w:rsidRDefault="003931A2" w:rsidP="002F3EBB">
            <w:pPr>
              <w:spacing w:after="0" w:line="240" w:lineRule="auto"/>
              <w:rPr>
                <w:rFonts w:cs="Calibri"/>
                <w:bCs/>
                <w:i/>
                <w:iCs/>
                <w:sz w:val="20"/>
                <w:szCs w:val="20"/>
              </w:rPr>
            </w:pPr>
            <w:r w:rsidRPr="000F6999">
              <w:rPr>
                <w:b/>
                <w:i/>
                <w:iCs/>
                <w:sz w:val="20"/>
                <w:szCs w:val="20"/>
                <w:lang w:val="en-US"/>
              </w:rPr>
              <w:t>Pg 1, section 2 bullet 6</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DFC" w14:textId="77777777" w:rsidR="003931A2" w:rsidRPr="002B0B1E" w:rsidRDefault="003931A2" w:rsidP="002F3EBB">
            <w:pPr>
              <w:spacing w:after="0" w:line="240" w:lineRule="auto"/>
              <w:rPr>
                <w:rFonts w:cs="Calibri"/>
                <w:bCs/>
                <w:iCs/>
                <w:sz w:val="20"/>
                <w:szCs w:val="20"/>
                <w:lang w:val="en-US"/>
              </w:rPr>
            </w:pPr>
            <w:r w:rsidRPr="002B0B1E">
              <w:rPr>
                <w:rFonts w:cs="Calibri"/>
                <w:bCs/>
                <w:iCs/>
                <w:sz w:val="20"/>
                <w:szCs w:val="20"/>
                <w:lang w:val="en-US"/>
              </w:rPr>
              <w:t>With respect to:</w:t>
            </w:r>
          </w:p>
          <w:p w14:paraId="2F4ECEDE" w14:textId="2AC56EE8" w:rsidR="003931A2" w:rsidRPr="002B0B1E" w:rsidRDefault="003931A2" w:rsidP="002F3EBB">
            <w:pPr>
              <w:spacing w:after="0" w:line="240" w:lineRule="auto"/>
              <w:rPr>
                <w:rFonts w:cs="Calibri"/>
                <w:bCs/>
                <w:iCs/>
                <w:sz w:val="20"/>
                <w:szCs w:val="20"/>
                <w:lang w:val="en-US"/>
              </w:rPr>
            </w:pPr>
            <w:r w:rsidRPr="002B0B1E">
              <w:rPr>
                <w:rFonts w:cs="Calibri"/>
                <w:bCs/>
                <w:iCs/>
                <w:sz w:val="20"/>
                <w:szCs w:val="20"/>
                <w:lang w:val="en-US"/>
              </w:rPr>
              <w:t>“</w:t>
            </w:r>
            <w:r w:rsidRPr="002B0B1E">
              <w:rPr>
                <w:rFonts w:cs="Calibri"/>
                <w:bCs/>
                <w:i/>
                <w:sz w:val="20"/>
                <w:szCs w:val="20"/>
                <w:lang w:val="en-US"/>
              </w:rPr>
              <w:t>On-site response</w:t>
            </w:r>
            <w:r w:rsidRPr="002B0B1E">
              <w:rPr>
                <w:rFonts w:cs="Calibri"/>
                <w:bCs/>
                <w:iCs/>
                <w:sz w:val="20"/>
                <w:szCs w:val="20"/>
                <w:lang w:val="en-US"/>
              </w:rPr>
              <w:t>” bullet item 6 states “</w:t>
            </w:r>
            <w:r w:rsidRPr="002B0B1E">
              <w:rPr>
                <w:rFonts w:cs="Calibri"/>
                <w:bCs/>
                <w:i/>
                <w:sz w:val="20"/>
                <w:szCs w:val="20"/>
                <w:lang w:val="en-US"/>
              </w:rPr>
              <w:t>observe and report on the movement of armed intruders</w:t>
            </w:r>
            <w:r w:rsidRPr="002B0B1E">
              <w:rPr>
                <w:rFonts w:cs="Calibri"/>
                <w:bCs/>
                <w:iCs/>
                <w:sz w:val="20"/>
                <w:szCs w:val="20"/>
                <w:lang w:val="en-US"/>
              </w:rPr>
              <w:t>” when explaining the duties of Nuclear Response Force (NRF).  This list of bullet points found under “</w:t>
            </w:r>
            <w:r w:rsidRPr="002B0B1E">
              <w:rPr>
                <w:rFonts w:cs="Calibri"/>
                <w:bCs/>
                <w:i/>
                <w:sz w:val="20"/>
                <w:szCs w:val="20"/>
                <w:lang w:val="en-US"/>
              </w:rPr>
              <w:t>On-site response</w:t>
            </w:r>
            <w:r w:rsidRPr="002B0B1E">
              <w:rPr>
                <w:rFonts w:cs="Calibri"/>
                <w:bCs/>
                <w:iCs/>
                <w:sz w:val="20"/>
                <w:szCs w:val="20"/>
                <w:lang w:val="en-US"/>
              </w:rPr>
              <w:t xml:space="preserve">” is the same list found in section 30 of the current Nuclear Security Regulations (NSRs) for Nuclear Security Officers. </w:t>
            </w:r>
          </w:p>
          <w:p w14:paraId="74D8D2D4" w14:textId="77777777" w:rsidR="003931A2" w:rsidRPr="002B0B1E" w:rsidRDefault="003931A2" w:rsidP="002F3EBB">
            <w:pPr>
              <w:spacing w:after="0" w:line="240" w:lineRule="auto"/>
              <w:rPr>
                <w:rFonts w:cs="Calibri"/>
                <w:bCs/>
                <w:iCs/>
                <w:sz w:val="20"/>
                <w:szCs w:val="20"/>
                <w:lang w:val="en-US"/>
              </w:rPr>
            </w:pPr>
          </w:p>
          <w:p w14:paraId="5DD21C95" w14:textId="53636AE9" w:rsidR="003931A2" w:rsidRPr="002B0B1E" w:rsidRDefault="003931A2" w:rsidP="002F3EBB">
            <w:pPr>
              <w:spacing w:after="0" w:line="240" w:lineRule="auto"/>
              <w:rPr>
                <w:rFonts w:cs="Calibri"/>
                <w:bCs/>
                <w:iCs/>
                <w:sz w:val="20"/>
                <w:szCs w:val="20"/>
                <w:lang w:val="en-US"/>
              </w:rPr>
            </w:pPr>
            <w:r w:rsidRPr="002B0B1E">
              <w:rPr>
                <w:rFonts w:cs="Calibri"/>
                <w:bCs/>
                <w:iCs/>
                <w:sz w:val="20"/>
                <w:szCs w:val="20"/>
                <w:lang w:val="en-US"/>
              </w:rPr>
              <w:t>No Impact, however, this confuses the definitions of an NRF versus an NSO.</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4A33" w14:textId="27040E22" w:rsidR="003931A2" w:rsidRPr="009C5864" w:rsidRDefault="003931A2" w:rsidP="002F3EBB">
            <w:pPr>
              <w:spacing w:after="0" w:line="240" w:lineRule="auto"/>
              <w:rPr>
                <w:rFonts w:cs="Calibri"/>
                <w:color w:val="000000"/>
                <w:sz w:val="20"/>
                <w:szCs w:val="20"/>
                <w:lang w:val="en-US"/>
              </w:rPr>
            </w:pPr>
            <w:r>
              <w:rPr>
                <w:rFonts w:cs="Calibri"/>
                <w:color w:val="000000"/>
                <w:sz w:val="20"/>
                <w:szCs w:val="20"/>
                <w:lang w:val="en-US"/>
              </w:rPr>
              <w:t>We suggest revising</w:t>
            </w:r>
            <w:r w:rsidRPr="009C5864">
              <w:rPr>
                <w:rFonts w:cs="Calibri"/>
                <w:color w:val="000000"/>
                <w:sz w:val="20"/>
                <w:szCs w:val="20"/>
                <w:lang w:val="en-US"/>
              </w:rPr>
              <w:t xml:space="preserve"> the wording to reflec</w:t>
            </w:r>
            <w:r w:rsidRPr="002B0B1E">
              <w:rPr>
                <w:rFonts w:cs="Calibri"/>
                <w:color w:val="000000"/>
                <w:sz w:val="20"/>
                <w:szCs w:val="20"/>
                <w:lang w:val="en-US"/>
              </w:rPr>
              <w:t>t NSRs section 32 -</w:t>
            </w:r>
            <w:r>
              <w:rPr>
                <w:rFonts w:cs="Calibri"/>
                <w:color w:val="000000"/>
                <w:sz w:val="20"/>
                <w:szCs w:val="20"/>
                <w:lang w:val="en-US"/>
              </w:rPr>
              <w:t xml:space="preserve"> </w:t>
            </w:r>
            <w:r w:rsidRPr="009C5864">
              <w:rPr>
                <w:rFonts w:cs="Calibri"/>
                <w:color w:val="000000"/>
                <w:sz w:val="20"/>
                <w:szCs w:val="20"/>
                <w:lang w:val="en-US"/>
              </w:rPr>
              <w:t>NRF duties and responsibilities, not NSO.</w:t>
            </w:r>
          </w:p>
          <w:p w14:paraId="609F71A5" w14:textId="523196A2" w:rsidR="003931A2" w:rsidRPr="009C5864" w:rsidRDefault="003931A2" w:rsidP="002F3EBB">
            <w:pPr>
              <w:spacing w:after="0" w:line="240" w:lineRule="auto"/>
              <w:ind w:left="288"/>
              <w:rPr>
                <w:rFonts w:cs="Calibri"/>
                <w:bCs/>
                <w:color w:val="000000"/>
                <w:sz w:val="20"/>
                <w:szCs w:val="20"/>
              </w:rPr>
            </w:pPr>
            <w:r w:rsidRPr="009C5864">
              <w:rPr>
                <w:rFonts w:cs="Calibri"/>
                <w:color w:val="000000"/>
                <w:sz w:val="20"/>
                <w:szCs w:val="20"/>
                <w:lang w:val="en-US"/>
              </w:rPr>
              <w:t>“</w:t>
            </w:r>
            <w:r>
              <w:rPr>
                <w:rFonts w:cs="Calibri"/>
                <w:color w:val="000000"/>
                <w:sz w:val="20"/>
                <w:szCs w:val="20"/>
                <w:lang w:val="en-US"/>
              </w:rPr>
              <w:t xml:space="preserve">… </w:t>
            </w:r>
            <w:r w:rsidRPr="007F388D">
              <w:rPr>
                <w:rFonts w:cs="Calibri"/>
                <w:i/>
                <w:iCs/>
                <w:color w:val="000000"/>
                <w:sz w:val="20"/>
                <w:szCs w:val="20"/>
                <w:lang w:val="en-US"/>
              </w:rPr>
              <w:t xml:space="preserve">that </w:t>
            </w:r>
            <w:proofErr w:type="gramStart"/>
            <w:r w:rsidRPr="007F388D">
              <w:rPr>
                <w:rFonts w:cs="Calibri"/>
                <w:i/>
                <w:iCs/>
                <w:color w:val="000000"/>
                <w:sz w:val="20"/>
                <w:szCs w:val="20"/>
                <w:lang w:val="en-US"/>
              </w:rPr>
              <w:t>is capable of making</w:t>
            </w:r>
            <w:proofErr w:type="gramEnd"/>
            <w:r w:rsidRPr="007F388D">
              <w:rPr>
                <w:rFonts w:cs="Calibri"/>
                <w:i/>
                <w:iCs/>
                <w:color w:val="000000"/>
                <w:sz w:val="20"/>
                <w:szCs w:val="20"/>
                <w:lang w:val="en-US"/>
              </w:rPr>
              <w:t xml:space="preserve"> an effective intervention, taking into account the design basis threat and any other credible threat identified by a threat and risk assessment.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7A7E6" w14:textId="49B05D80" w:rsidR="003931A2" w:rsidRPr="009C5864" w:rsidRDefault="003931A2" w:rsidP="002F3EBB">
            <w:pPr>
              <w:spacing w:after="0" w:line="240" w:lineRule="auto"/>
              <w:rPr>
                <w:rFonts w:cs="Calibri"/>
                <w:bCs/>
                <w:color w:val="000000"/>
                <w:sz w:val="20"/>
                <w:szCs w:val="20"/>
              </w:rPr>
            </w:pPr>
            <w:r w:rsidRPr="002B0B1E">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0FE0A" w14:textId="4749241D" w:rsidR="003931A2" w:rsidRPr="005A7938" w:rsidRDefault="003931A2" w:rsidP="002F3EBB">
            <w:pPr>
              <w:spacing w:after="0" w:line="240" w:lineRule="auto"/>
              <w:rPr>
                <w:rFonts w:cs="Calibri"/>
                <w:bCs/>
                <w:strike/>
                <w:color w:val="000000"/>
                <w:sz w:val="20"/>
                <w:szCs w:val="20"/>
              </w:rPr>
            </w:pPr>
          </w:p>
        </w:tc>
      </w:tr>
      <w:tr w:rsidR="003931A2" w:rsidRPr="0086214B" w14:paraId="42CAB877"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1B5E"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793C03F" w14:textId="77777777" w:rsidR="003931A2" w:rsidRPr="000F6999" w:rsidRDefault="003931A2" w:rsidP="002F3EBB">
            <w:pPr>
              <w:spacing w:after="0" w:line="240" w:lineRule="auto"/>
              <w:rPr>
                <w:b/>
                <w:i/>
                <w:iCs/>
                <w:sz w:val="20"/>
                <w:szCs w:val="20"/>
                <w:lang w:val="en-US"/>
              </w:rPr>
            </w:pPr>
            <w:r w:rsidRPr="000F6999">
              <w:rPr>
                <w:b/>
                <w:i/>
                <w:iCs/>
                <w:sz w:val="20"/>
                <w:szCs w:val="20"/>
                <w:lang w:val="en-US"/>
              </w:rPr>
              <w:t>Pg 1, section 2</w:t>
            </w:r>
          </w:p>
          <w:p w14:paraId="148466D9" w14:textId="77777777" w:rsidR="003931A2" w:rsidRPr="000F6999" w:rsidRDefault="003931A2" w:rsidP="002F3EBB">
            <w:pPr>
              <w:spacing w:after="0" w:line="240" w:lineRule="auto"/>
              <w:rPr>
                <w:b/>
                <w:i/>
                <w:iCs/>
                <w:sz w:val="20"/>
                <w:szCs w:val="20"/>
                <w:lang w:val="en-US"/>
              </w:rPr>
            </w:pPr>
          </w:p>
          <w:p w14:paraId="25D90704" w14:textId="63C57126" w:rsidR="003931A2" w:rsidRPr="000F6999" w:rsidRDefault="003931A2" w:rsidP="002F3EBB">
            <w:pPr>
              <w:spacing w:after="0" w:line="240" w:lineRule="auto"/>
              <w:rPr>
                <w:b/>
                <w:i/>
                <w:iCs/>
                <w:sz w:val="20"/>
                <w:szCs w:val="20"/>
                <w:lang w:val="en-US"/>
              </w:rPr>
            </w:pP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EB1D" w14:textId="3CD86FF4"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 xml:space="preserve">The duties listed as the responsibility of the NRF are from section 30 of the current </w:t>
            </w:r>
            <w:r>
              <w:rPr>
                <w:rFonts w:cs="Calibri"/>
                <w:bCs/>
                <w:iCs/>
                <w:color w:val="000000"/>
                <w:sz w:val="20"/>
                <w:szCs w:val="20"/>
                <w:lang w:val="en-US"/>
              </w:rPr>
              <w:t>NSR</w:t>
            </w:r>
            <w:r w:rsidRPr="009C5864">
              <w:rPr>
                <w:rFonts w:cs="Calibri"/>
                <w:bCs/>
                <w:iCs/>
                <w:color w:val="000000"/>
                <w:sz w:val="20"/>
                <w:szCs w:val="20"/>
                <w:lang w:val="en-US"/>
              </w:rPr>
              <w:t xml:space="preserve">s (which define Nuclear Security Officer duties) and do not accurately reflect the enhanced duties of the armed NRF.  </w:t>
            </w:r>
            <w:r w:rsidRPr="009C5864">
              <w:rPr>
                <w:rFonts w:cs="Calibri"/>
                <w:bCs/>
                <w:iCs/>
                <w:color w:val="000000"/>
                <w:sz w:val="20"/>
                <w:szCs w:val="20"/>
                <w:lang w:val="en-US"/>
              </w:rPr>
              <w:lastRenderedPageBreak/>
              <w:t>Specifically, the duties listed in the discussion paper inaccurately reflect that NRF Officers will not intervene in an armed breach event at high security sites.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9F78A" w14:textId="77777777"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lastRenderedPageBreak/>
              <w:t xml:space="preserve">Provide a listing of the enhanced duties in the discussion paper that accurately reflect NRF requirements and actions. </w:t>
            </w:r>
          </w:p>
          <w:p w14:paraId="0E430E9E" w14:textId="77777777" w:rsidR="003931A2" w:rsidRDefault="003931A2" w:rsidP="002F3EBB">
            <w:pPr>
              <w:spacing w:after="0" w:line="240" w:lineRule="auto"/>
              <w:rPr>
                <w:rFonts w:cs="Calibri"/>
                <w:bCs/>
                <w:iCs/>
                <w:color w:val="000000"/>
                <w:sz w:val="20"/>
                <w:szCs w:val="20"/>
                <w:lang w:val="en-US"/>
              </w:rPr>
            </w:pPr>
          </w:p>
          <w:p w14:paraId="15BE7607" w14:textId="1EB7F3C1" w:rsidR="003931A2" w:rsidRPr="009C5864" w:rsidRDefault="003931A2" w:rsidP="002F3EBB">
            <w:pPr>
              <w:spacing w:after="0" w:line="240" w:lineRule="auto"/>
              <w:rPr>
                <w:rFonts w:cs="Calibri"/>
                <w:color w:val="000000"/>
                <w:sz w:val="20"/>
                <w:szCs w:val="20"/>
                <w:lang w:val="en-US"/>
              </w:rPr>
            </w:pPr>
            <w:r>
              <w:rPr>
                <w:rFonts w:cs="Calibri"/>
                <w:bCs/>
                <w:iCs/>
                <w:color w:val="000000"/>
                <w:sz w:val="20"/>
                <w:szCs w:val="20"/>
                <w:lang w:val="en-US"/>
              </w:rPr>
              <w:lastRenderedPageBreak/>
              <w:t>Also, p</w:t>
            </w:r>
            <w:r w:rsidRPr="009C5864">
              <w:rPr>
                <w:rFonts w:cs="Calibri"/>
                <w:bCs/>
                <w:iCs/>
                <w:color w:val="000000"/>
                <w:sz w:val="20"/>
                <w:szCs w:val="20"/>
                <w:lang w:val="en-US"/>
              </w:rPr>
              <w:t>rovide clarification on the responsibilities for NRF Officers.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2B0C0" w14:textId="178B92A1" w:rsidR="003931A2" w:rsidRPr="00364C38" w:rsidRDefault="003931A2" w:rsidP="002F3EBB">
            <w:pPr>
              <w:spacing w:after="0" w:line="240" w:lineRule="auto"/>
              <w:rPr>
                <w:rFonts w:cs="Calibri"/>
                <w:b/>
                <w:sz w:val="20"/>
                <w:szCs w:val="20"/>
                <w:lang w:val="en-US"/>
              </w:rPr>
            </w:pPr>
            <w:r w:rsidRPr="00364C38">
              <w:rPr>
                <w:rFonts w:cs="Calibri"/>
                <w:b/>
                <w:sz w:val="20"/>
                <w:szCs w:val="20"/>
                <w:lang w:val="en-US"/>
              </w:rPr>
              <w:lastRenderedPageBreak/>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9728"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7AA1DAB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878D"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0C89C0" w14:textId="04D51EC3" w:rsidR="003931A2" w:rsidRPr="000F6999" w:rsidRDefault="003931A2" w:rsidP="002F3EBB">
            <w:pPr>
              <w:spacing w:after="0" w:line="240" w:lineRule="auto"/>
              <w:rPr>
                <w:b/>
                <w:i/>
                <w:iCs/>
                <w:sz w:val="20"/>
                <w:szCs w:val="20"/>
                <w:lang w:val="en-US"/>
              </w:rPr>
            </w:pPr>
            <w:r w:rsidRPr="000F6999">
              <w:rPr>
                <w:b/>
                <w:i/>
                <w:iCs/>
                <w:sz w:val="20"/>
                <w:szCs w:val="20"/>
                <w:lang w:val="en-US"/>
              </w:rPr>
              <w:t>Pg 2, section 2</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9D54F" w14:textId="77777777"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With respect to item 2:</w:t>
            </w:r>
          </w:p>
          <w:p w14:paraId="0F400740" w14:textId="56F4B413"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 …</w:t>
            </w:r>
            <w:r w:rsidRPr="009C5864">
              <w:rPr>
                <w:rFonts w:cs="Calibri"/>
                <w:bCs/>
                <w:sz w:val="20"/>
                <w:szCs w:val="20"/>
                <w:lang w:val="en-US"/>
              </w:rPr>
              <w:t xml:space="preserve"> </w:t>
            </w:r>
            <w:r w:rsidRPr="009C5864">
              <w:rPr>
                <w:rFonts w:cs="Calibri"/>
                <w:bCs/>
                <w:i/>
                <w:color w:val="000000"/>
                <w:sz w:val="20"/>
                <w:szCs w:val="20"/>
                <w:lang w:val="en-US"/>
              </w:rPr>
              <w:t>Developing and implementing a process for the public to file, and for the CNSC to investigate (non-Criminal Code-related) complaints against peace officers…”</w:t>
            </w:r>
          </w:p>
          <w:p w14:paraId="140D790C" w14:textId="2110B8B2" w:rsidR="003931A2" w:rsidRPr="000E2816" w:rsidRDefault="003931A2" w:rsidP="002F3EBB">
            <w:pPr>
              <w:spacing w:after="0" w:line="240" w:lineRule="auto"/>
              <w:rPr>
                <w:rFonts w:cs="Calibri"/>
                <w:color w:val="000000"/>
                <w:sz w:val="20"/>
                <w:szCs w:val="20"/>
                <w:lang w:val="en-US"/>
              </w:rPr>
            </w:pPr>
            <w:r w:rsidRPr="009C5864">
              <w:rPr>
                <w:rFonts w:cs="Calibri"/>
                <w:color w:val="000000"/>
                <w:sz w:val="20"/>
                <w:szCs w:val="20"/>
                <w:lang w:val="en-US"/>
              </w:rPr>
              <w:t>Informal discussions with CNSC have indicated they will simply use their current process for receiving and dispositioning complaints from the public.</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8338" w14:textId="3B46145E" w:rsidR="003931A2" w:rsidRPr="009C5864" w:rsidRDefault="003931A2" w:rsidP="002F3EBB">
            <w:pPr>
              <w:spacing w:after="0" w:line="240" w:lineRule="auto"/>
              <w:rPr>
                <w:rFonts w:cs="Calibri"/>
                <w:bCs/>
                <w:iCs/>
                <w:color w:val="000000"/>
                <w:sz w:val="20"/>
                <w:szCs w:val="20"/>
                <w:lang w:val="en-US"/>
              </w:rPr>
            </w:pPr>
            <w:r w:rsidRPr="009C5864">
              <w:rPr>
                <w:rFonts w:cs="Calibri"/>
                <w:color w:val="000000"/>
                <w:sz w:val="20"/>
                <w:szCs w:val="20"/>
                <w:lang w:val="en-US"/>
              </w:rPr>
              <w:t>Confirm the CNSC intend to maintain the status quo for dispositioning public complaints.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EE96" w14:textId="0A883AA9"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CB1E8"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1BA5DDE3"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8C3C"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618F84" w14:textId="1D062FB7" w:rsidR="003931A2" w:rsidRPr="000F6999" w:rsidRDefault="003931A2" w:rsidP="002F3EBB">
            <w:pPr>
              <w:spacing w:after="0" w:line="240" w:lineRule="auto"/>
              <w:rPr>
                <w:b/>
                <w:i/>
                <w:iCs/>
                <w:sz w:val="20"/>
                <w:szCs w:val="20"/>
                <w:lang w:val="en-US"/>
              </w:rPr>
            </w:pPr>
            <w:r w:rsidRPr="000F6999">
              <w:rPr>
                <w:b/>
                <w:i/>
                <w:iCs/>
                <w:sz w:val="20"/>
                <w:szCs w:val="20"/>
                <w:lang w:val="en-US"/>
              </w:rPr>
              <w:t>Pg 2, section 4</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4F7CA" w14:textId="77777777"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With respect to:</w:t>
            </w:r>
          </w:p>
          <w:p w14:paraId="00E82601" w14:textId="4003AB83" w:rsidR="003931A2"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w:t>
            </w:r>
            <w:r>
              <w:rPr>
                <w:rFonts w:cs="Calibri"/>
                <w:bCs/>
                <w:i/>
                <w:color w:val="000000"/>
                <w:sz w:val="20"/>
                <w:szCs w:val="20"/>
                <w:lang w:val="en-US"/>
              </w:rPr>
              <w:t xml:space="preserve"> Effects of designation</w:t>
            </w:r>
          </w:p>
          <w:p w14:paraId="4E82C996" w14:textId="6E9C6553"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 xml:space="preserve"> …</w:t>
            </w:r>
            <w:r w:rsidRPr="009C5864">
              <w:rPr>
                <w:rFonts w:cs="Calibri"/>
                <w:bCs/>
                <w:sz w:val="20"/>
                <w:szCs w:val="20"/>
                <w:lang w:val="en-US"/>
              </w:rPr>
              <w:t xml:space="preserve"> </w:t>
            </w:r>
            <w:r w:rsidRPr="009C5864">
              <w:rPr>
                <w:rFonts w:cs="Calibri"/>
                <w:bCs/>
                <w:i/>
                <w:color w:val="000000"/>
                <w:sz w:val="20"/>
                <w:szCs w:val="20"/>
                <w:lang w:val="en-US"/>
              </w:rPr>
              <w:t xml:space="preserve">and for the purpose of performing any prescribed off-site duties and functions that are ancillary to their duties and functions at the site. </w:t>
            </w:r>
          </w:p>
          <w:p w14:paraId="0A7C6B18" w14:textId="77777777"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 xml:space="preserve">… </w:t>
            </w:r>
          </w:p>
          <w:p w14:paraId="622524E6" w14:textId="77777777"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may do so only at the high-security site for which they are designated…”</w:t>
            </w:r>
          </w:p>
          <w:p w14:paraId="536C353B" w14:textId="44B13A61" w:rsidR="003931A2" w:rsidRDefault="003931A2" w:rsidP="002F3EBB">
            <w:pPr>
              <w:spacing w:after="0" w:line="240" w:lineRule="auto"/>
              <w:rPr>
                <w:rFonts w:cs="Calibri"/>
                <w:b/>
                <w:i/>
                <w:color w:val="000000"/>
                <w:sz w:val="20"/>
                <w:szCs w:val="20"/>
                <w:lang w:val="en-US"/>
              </w:rPr>
            </w:pPr>
            <w:r>
              <w:rPr>
                <w:rFonts w:cs="Calibri"/>
                <w:bCs/>
                <w:iCs/>
                <w:color w:val="000000"/>
                <w:sz w:val="20"/>
                <w:szCs w:val="20"/>
                <w:lang w:val="en-US"/>
              </w:rPr>
              <w:t xml:space="preserve">Section </w:t>
            </w:r>
            <w:r w:rsidRPr="009C5864">
              <w:rPr>
                <w:rFonts w:cs="Calibri"/>
                <w:bCs/>
                <w:iCs/>
                <w:color w:val="000000"/>
                <w:sz w:val="20"/>
                <w:szCs w:val="20"/>
                <w:lang w:val="en-US"/>
              </w:rPr>
              <w:t xml:space="preserve">4 (2) speaks to powers being extended offsite for ancillary duties – we interpret this is meant to support transport of materials. However, </w:t>
            </w:r>
            <w:r>
              <w:rPr>
                <w:rFonts w:cs="Calibri"/>
                <w:bCs/>
                <w:iCs/>
                <w:color w:val="000000"/>
                <w:sz w:val="20"/>
                <w:szCs w:val="20"/>
                <w:lang w:val="en-US"/>
              </w:rPr>
              <w:t xml:space="preserve">section </w:t>
            </w:r>
            <w:r w:rsidRPr="009C5864">
              <w:rPr>
                <w:rFonts w:cs="Calibri"/>
                <w:bCs/>
                <w:iCs/>
                <w:color w:val="000000"/>
                <w:sz w:val="20"/>
                <w:szCs w:val="20"/>
                <w:lang w:val="en-US"/>
              </w:rPr>
              <w:t>4 (3) then states the NRF Officer may exercise their powers “</w:t>
            </w:r>
            <w:r w:rsidRPr="009C5864">
              <w:rPr>
                <w:rFonts w:cs="Calibri"/>
                <w:bCs/>
                <w:i/>
                <w:color w:val="000000"/>
                <w:sz w:val="20"/>
                <w:szCs w:val="20"/>
                <w:lang w:val="en-US"/>
              </w:rPr>
              <w:t>only at the high-security site for which they are designate</w:t>
            </w:r>
            <w:r w:rsidRPr="009C5864">
              <w:rPr>
                <w:rFonts w:cs="Calibri"/>
                <w:bCs/>
                <w:iCs/>
                <w:color w:val="000000"/>
                <w:sz w:val="20"/>
                <w:szCs w:val="20"/>
                <w:lang w:val="en-US"/>
              </w:rPr>
              <w:t>d”. This seems contradictory.</w:t>
            </w:r>
          </w:p>
          <w:p w14:paraId="17EADDE4" w14:textId="77777777" w:rsidR="003931A2" w:rsidRDefault="003931A2" w:rsidP="002F3EBB">
            <w:pPr>
              <w:spacing w:after="0" w:line="240" w:lineRule="auto"/>
              <w:rPr>
                <w:rFonts w:cs="Calibri"/>
                <w:b/>
                <w:i/>
                <w:color w:val="000000"/>
                <w:sz w:val="20"/>
                <w:szCs w:val="20"/>
                <w:lang w:val="en-US"/>
              </w:rPr>
            </w:pPr>
          </w:p>
          <w:p w14:paraId="31CEA3BC" w14:textId="27130BAC" w:rsidR="003931A2" w:rsidRDefault="003931A2" w:rsidP="002F3EBB">
            <w:pPr>
              <w:spacing w:after="0" w:line="240" w:lineRule="auto"/>
              <w:rPr>
                <w:rFonts w:cs="Calibri"/>
                <w:bCs/>
                <w:i/>
                <w:color w:val="000000"/>
                <w:sz w:val="20"/>
                <w:szCs w:val="20"/>
                <w:lang w:val="en-US"/>
              </w:rPr>
            </w:pPr>
            <w:r w:rsidRPr="009C5864">
              <w:rPr>
                <w:rFonts w:cs="Calibri"/>
                <w:bCs/>
                <w:iCs/>
                <w:color w:val="000000"/>
                <w:sz w:val="20"/>
                <w:szCs w:val="20"/>
                <w:lang w:val="en-US"/>
              </w:rPr>
              <w:t>Simila</w:t>
            </w:r>
            <w:r>
              <w:rPr>
                <w:rFonts w:cs="Calibri"/>
                <w:bCs/>
                <w:iCs/>
                <w:color w:val="000000"/>
                <w:sz w:val="20"/>
                <w:szCs w:val="20"/>
                <w:lang w:val="en-US"/>
              </w:rPr>
              <w:t>rly</w:t>
            </w:r>
            <w:r w:rsidRPr="009C5864">
              <w:rPr>
                <w:rFonts w:cs="Calibri"/>
                <w:bCs/>
                <w:iCs/>
                <w:color w:val="000000"/>
                <w:sz w:val="20"/>
                <w:szCs w:val="20"/>
                <w:lang w:val="en-US"/>
              </w:rPr>
              <w:t xml:space="preserve">, </w:t>
            </w:r>
            <w:r>
              <w:rPr>
                <w:rFonts w:cs="Calibri"/>
                <w:bCs/>
                <w:iCs/>
                <w:color w:val="000000"/>
                <w:sz w:val="20"/>
                <w:szCs w:val="20"/>
                <w:lang w:val="en-US"/>
              </w:rPr>
              <w:t xml:space="preserve">the section 4.1 text below </w:t>
            </w:r>
            <w:r w:rsidRPr="009C5864">
              <w:rPr>
                <w:rFonts w:cs="Calibri"/>
                <w:bCs/>
                <w:iCs/>
                <w:color w:val="000000"/>
                <w:sz w:val="20"/>
                <w:szCs w:val="20"/>
                <w:lang w:val="en-US"/>
              </w:rPr>
              <w:t>require</w:t>
            </w:r>
            <w:r>
              <w:rPr>
                <w:rFonts w:cs="Calibri"/>
                <w:bCs/>
                <w:iCs/>
                <w:color w:val="000000"/>
                <w:sz w:val="20"/>
                <w:szCs w:val="20"/>
                <w:lang w:val="en-US"/>
              </w:rPr>
              <w:t>s</w:t>
            </w:r>
            <w:r w:rsidRPr="009C5864">
              <w:rPr>
                <w:rFonts w:cs="Calibri"/>
                <w:bCs/>
                <w:iCs/>
                <w:color w:val="000000"/>
                <w:sz w:val="20"/>
                <w:szCs w:val="20"/>
                <w:lang w:val="en-US"/>
              </w:rPr>
              <w:t xml:space="preserve"> more clarity on what offsite activities would be allowed or what would constitute an </w:t>
            </w:r>
            <w:r w:rsidRPr="009C5864">
              <w:rPr>
                <w:rFonts w:cs="Calibri"/>
                <w:bCs/>
                <w:i/>
                <w:color w:val="000000"/>
                <w:sz w:val="20"/>
                <w:szCs w:val="20"/>
                <w:lang w:val="en-US"/>
              </w:rPr>
              <w:t>“ancillary activity”.</w:t>
            </w:r>
          </w:p>
          <w:p w14:paraId="03B9E531" w14:textId="390518FB"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 …</w:t>
            </w:r>
            <w:r w:rsidRPr="009C5864">
              <w:rPr>
                <w:rFonts w:cs="Calibri"/>
                <w:bCs/>
                <w:sz w:val="20"/>
                <w:szCs w:val="20"/>
                <w:lang w:val="en-US"/>
              </w:rPr>
              <w:t xml:space="preserve"> </w:t>
            </w:r>
            <w:r w:rsidRPr="009C5864">
              <w:rPr>
                <w:rFonts w:cs="Calibri"/>
                <w:bCs/>
                <w:i/>
                <w:color w:val="000000"/>
                <w:sz w:val="20"/>
                <w:szCs w:val="20"/>
                <w:lang w:val="en-US"/>
              </w:rPr>
              <w:t>Officers cannot make arrests, seize items, use force, or otherwise exercise Peace Officer powers outside the site boundary.</w:t>
            </w:r>
          </w:p>
          <w:p w14:paraId="0D9A2CD8" w14:textId="77777777" w:rsidR="003931A2" w:rsidRPr="009C5864"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w:t>
            </w:r>
          </w:p>
          <w:p w14:paraId="5BCB7DF0" w14:textId="7FDFFBE5" w:rsidR="003931A2" w:rsidRPr="009358A3" w:rsidRDefault="003931A2" w:rsidP="002F3EBB">
            <w:pPr>
              <w:spacing w:after="0" w:line="240" w:lineRule="auto"/>
              <w:ind w:left="288"/>
              <w:rPr>
                <w:rFonts w:cs="Calibri"/>
                <w:bCs/>
                <w:i/>
                <w:color w:val="000000"/>
                <w:sz w:val="20"/>
                <w:szCs w:val="20"/>
                <w:lang w:val="en-US"/>
              </w:rPr>
            </w:pPr>
            <w:r w:rsidRPr="009C5864">
              <w:rPr>
                <w:rFonts w:cs="Calibri"/>
                <w:bCs/>
                <w:i/>
                <w:color w:val="000000"/>
                <w:sz w:val="20"/>
                <w:szCs w:val="20"/>
                <w:lang w:val="en-US"/>
              </w:rPr>
              <w:t>ancillary to their on-site duties.  This</w:t>
            </w:r>
            <w:r w:rsidRPr="009C5864">
              <w:rPr>
                <w:rFonts w:cs="Calibri"/>
                <w:bCs/>
                <w:sz w:val="20"/>
                <w:szCs w:val="20"/>
                <w:lang w:val="en-US"/>
              </w:rPr>
              <w:t xml:space="preserve"> </w:t>
            </w:r>
            <w:r w:rsidRPr="009C5864">
              <w:rPr>
                <w:rFonts w:cs="Calibri"/>
                <w:bCs/>
                <w:i/>
                <w:color w:val="000000"/>
                <w:sz w:val="20"/>
                <w:szCs w:val="20"/>
                <w:lang w:val="en-US"/>
              </w:rPr>
              <w:t>includes securely transporting their firearms to a shooting range and/or to a suitable training facility.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B48DD" w14:textId="1A807D04" w:rsidR="003931A2" w:rsidRPr="009C5864" w:rsidRDefault="003931A2" w:rsidP="002F3EBB">
            <w:pPr>
              <w:spacing w:after="0" w:line="240" w:lineRule="auto"/>
              <w:rPr>
                <w:rFonts w:cs="Calibri"/>
                <w:bCs/>
                <w:iCs/>
                <w:color w:val="000000"/>
                <w:sz w:val="20"/>
                <w:szCs w:val="20"/>
                <w:lang w:val="en-US"/>
              </w:rPr>
            </w:pPr>
            <w:r w:rsidRPr="009C5864">
              <w:rPr>
                <w:rFonts w:cs="Calibri"/>
                <w:bCs/>
                <w:color w:val="000000"/>
                <w:sz w:val="20"/>
                <w:szCs w:val="20"/>
                <w:lang w:val="en-US"/>
              </w:rPr>
              <w:t xml:space="preserve">Clarify </w:t>
            </w:r>
            <w:r>
              <w:rPr>
                <w:rFonts w:cs="Calibri"/>
                <w:bCs/>
                <w:color w:val="000000"/>
                <w:sz w:val="20"/>
                <w:szCs w:val="20"/>
                <w:lang w:val="en-US"/>
              </w:rPr>
              <w:t xml:space="preserve">apparent </w:t>
            </w:r>
            <w:r w:rsidRPr="009C5864">
              <w:rPr>
                <w:rFonts w:cs="Calibri"/>
                <w:bCs/>
                <w:color w:val="000000"/>
                <w:sz w:val="20"/>
                <w:szCs w:val="20"/>
                <w:lang w:val="en-US"/>
              </w:rPr>
              <w:t>contradiction</w:t>
            </w:r>
            <w:r>
              <w:rPr>
                <w:rFonts w:cs="Calibri"/>
                <w:bCs/>
                <w:color w:val="000000"/>
                <w:sz w:val="20"/>
                <w:szCs w:val="20"/>
                <w:lang w:val="en-US"/>
              </w:rPr>
              <w:t xml:space="preserve"> and provide clarity on the definition of “</w:t>
            </w:r>
            <w:r w:rsidRPr="009358A3">
              <w:rPr>
                <w:rFonts w:cs="Calibri"/>
                <w:bCs/>
                <w:i/>
                <w:iCs/>
                <w:color w:val="000000"/>
                <w:sz w:val="20"/>
                <w:szCs w:val="20"/>
                <w:lang w:val="en-US"/>
              </w:rPr>
              <w:t>ancillary activity</w:t>
            </w:r>
            <w:r>
              <w:rPr>
                <w:rFonts w:cs="Calibri"/>
                <w:bCs/>
                <w:color w:val="000000"/>
                <w:sz w:val="20"/>
                <w:szCs w:val="20"/>
                <w:lang w:val="en-US"/>
              </w:rPr>
              <w:t>”</w:t>
            </w:r>
            <w:r w:rsidRPr="009C5864">
              <w:rPr>
                <w:rFonts w:cs="Calibri"/>
                <w:bCs/>
                <w:color w:val="000000"/>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7169C" w14:textId="37870586"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2DB8"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1C18DA74"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100B"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447657" w14:textId="58E0534B" w:rsidR="003931A2" w:rsidRPr="000F6999" w:rsidRDefault="003931A2" w:rsidP="002F3EBB">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i/>
                <w:iCs/>
                <w:sz w:val="20"/>
                <w:szCs w:val="20"/>
                <w:lang w:val="en-US"/>
              </w:rPr>
              <w:t>Pg 3, section 4.1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CCEC8" w14:textId="294DDDC1"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 xml:space="preserve">If there are multiple high security sites in </w:t>
            </w:r>
            <w:r>
              <w:rPr>
                <w:rFonts w:cs="Calibri"/>
                <w:bCs/>
                <w:iCs/>
                <w:color w:val="000000"/>
                <w:sz w:val="20"/>
                <w:szCs w:val="20"/>
                <w:lang w:val="en-US"/>
              </w:rPr>
              <w:t xml:space="preserve">the same </w:t>
            </w:r>
            <w:r w:rsidRPr="009C5864">
              <w:rPr>
                <w:rFonts w:cs="Calibri"/>
                <w:bCs/>
                <w:iCs/>
                <w:color w:val="000000"/>
                <w:sz w:val="20"/>
                <w:szCs w:val="20"/>
                <w:lang w:val="en-US"/>
              </w:rPr>
              <w:t xml:space="preserve">proximity, an off-site duty ancillary to </w:t>
            </w:r>
            <w:r>
              <w:rPr>
                <w:rFonts w:cs="Calibri"/>
                <w:bCs/>
                <w:iCs/>
                <w:color w:val="000000"/>
                <w:sz w:val="20"/>
                <w:szCs w:val="20"/>
                <w:lang w:val="en-US"/>
              </w:rPr>
              <w:t>P</w:t>
            </w:r>
            <w:r w:rsidRPr="009C5864">
              <w:rPr>
                <w:rFonts w:cs="Calibri"/>
                <w:bCs/>
                <w:iCs/>
                <w:color w:val="000000"/>
                <w:sz w:val="20"/>
                <w:szCs w:val="20"/>
                <w:lang w:val="en-US"/>
              </w:rPr>
              <w:t xml:space="preserve">eace </w:t>
            </w:r>
            <w:r>
              <w:rPr>
                <w:rFonts w:cs="Calibri"/>
                <w:bCs/>
                <w:iCs/>
                <w:color w:val="000000"/>
                <w:sz w:val="20"/>
                <w:szCs w:val="20"/>
                <w:lang w:val="en-US"/>
              </w:rPr>
              <w:t>O</w:t>
            </w:r>
            <w:r w:rsidRPr="009C5864">
              <w:rPr>
                <w:rFonts w:cs="Calibri"/>
                <w:bCs/>
                <w:iCs/>
                <w:color w:val="000000"/>
                <w:sz w:val="20"/>
                <w:szCs w:val="20"/>
                <w:lang w:val="en-US"/>
              </w:rPr>
              <w:t xml:space="preserve">fficers’ on-site duties should include transporting their firearms between high security sites.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D0948" w14:textId="417113F9" w:rsidR="003931A2" w:rsidRPr="009C5864" w:rsidRDefault="003931A2" w:rsidP="002F3EBB">
            <w:pPr>
              <w:spacing w:after="0" w:line="240" w:lineRule="auto"/>
              <w:rPr>
                <w:rFonts w:cs="Calibri"/>
                <w:color w:val="000000"/>
                <w:sz w:val="20"/>
                <w:szCs w:val="20"/>
                <w:lang w:val="en-US"/>
              </w:rPr>
            </w:pPr>
            <w:r>
              <w:rPr>
                <w:rFonts w:cs="Calibri"/>
                <w:color w:val="000000"/>
                <w:sz w:val="20"/>
                <w:szCs w:val="20"/>
                <w:lang w:val="en-US"/>
              </w:rPr>
              <w:t>We s</w:t>
            </w:r>
            <w:r w:rsidRPr="009C5864">
              <w:rPr>
                <w:rFonts w:cs="Calibri"/>
                <w:color w:val="000000"/>
                <w:sz w:val="20"/>
                <w:szCs w:val="20"/>
                <w:lang w:val="en-US"/>
              </w:rPr>
              <w:t>uggest revising last paragraph to:</w:t>
            </w:r>
          </w:p>
          <w:p w14:paraId="0C15AD12" w14:textId="4797B32D" w:rsidR="003931A2" w:rsidRPr="00B92128" w:rsidRDefault="003931A2" w:rsidP="002F3EBB">
            <w:pPr>
              <w:spacing w:after="0" w:line="240" w:lineRule="auto"/>
              <w:ind w:left="288"/>
              <w:rPr>
                <w:rFonts w:cs="Calibri"/>
                <w:i/>
                <w:iCs/>
                <w:color w:val="000000"/>
                <w:sz w:val="20"/>
                <w:szCs w:val="20"/>
                <w:lang w:val="en-US"/>
              </w:rPr>
            </w:pPr>
            <w:r>
              <w:rPr>
                <w:rFonts w:cs="Calibri"/>
                <w:i/>
                <w:iCs/>
                <w:color w:val="000000"/>
                <w:sz w:val="20"/>
                <w:szCs w:val="20"/>
                <w:lang w:val="en-US"/>
              </w:rPr>
              <w:lastRenderedPageBreak/>
              <w:t>“</w:t>
            </w:r>
            <w:r w:rsidRPr="009C5864">
              <w:rPr>
                <w:rFonts w:cs="Calibri"/>
                <w:i/>
                <w:iCs/>
                <w:color w:val="000000"/>
                <w:sz w:val="20"/>
                <w:szCs w:val="20"/>
                <w:lang w:val="en-US"/>
              </w:rPr>
              <w:t xml:space="preserve">This includes securely transporting their firearms to a shooting range and/or to a suitable training facility, </w:t>
            </w:r>
            <w:r w:rsidRPr="009C5864">
              <w:rPr>
                <w:rFonts w:cs="Calibri"/>
                <w:i/>
                <w:iCs/>
                <w:color w:val="FF0000"/>
                <w:sz w:val="20"/>
                <w:szCs w:val="20"/>
                <w:u w:val="single"/>
                <w:lang w:val="en-US"/>
              </w:rPr>
              <w:t>and/or between high security sites</w:t>
            </w:r>
            <w:r w:rsidRPr="009C5864">
              <w:rPr>
                <w:rFonts w:cs="Calibri"/>
                <w:i/>
                <w:iCs/>
                <w:color w:val="000000"/>
                <w:sz w:val="20"/>
                <w:szCs w:val="20"/>
                <w:lang w:val="en-US"/>
              </w:rPr>
              <w:t>.</w:t>
            </w:r>
            <w:r>
              <w:rPr>
                <w:rFonts w:cs="Calibri"/>
                <w:i/>
                <w:iCs/>
                <w:color w:val="000000"/>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39EC" w14:textId="10298B66"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lastRenderedPageBreak/>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3D6EB" w14:textId="77777777" w:rsidR="003931A2" w:rsidRPr="009C5864" w:rsidRDefault="003931A2" w:rsidP="002F3EBB">
            <w:pPr>
              <w:spacing w:after="0" w:line="240" w:lineRule="auto"/>
              <w:rPr>
                <w:rFonts w:cs="Calibri"/>
                <w:bCs/>
                <w:color w:val="000000"/>
                <w:sz w:val="20"/>
                <w:szCs w:val="20"/>
                <w:lang w:val="en-US"/>
              </w:rPr>
            </w:pPr>
          </w:p>
        </w:tc>
      </w:tr>
      <w:tr w:rsidR="003931A2" w:rsidRPr="0086214B" w14:paraId="4DDA61C8"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872EF"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C768E48" w14:textId="24D577F0" w:rsidR="003931A2" w:rsidRPr="000F6999" w:rsidRDefault="003931A2" w:rsidP="002F3EBB">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i/>
                <w:iCs/>
                <w:sz w:val="20"/>
                <w:szCs w:val="20"/>
                <w:lang w:val="en-US"/>
              </w:rPr>
              <w:t>Pg 3, section 4.1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D417D" w14:textId="045BA1D3" w:rsidR="003931A2" w:rsidRPr="009C5864" w:rsidRDefault="003931A2" w:rsidP="002F3EBB">
            <w:pPr>
              <w:spacing w:after="0" w:line="240" w:lineRule="auto"/>
              <w:rPr>
                <w:rFonts w:cs="Calibri"/>
                <w:bCs/>
                <w:iCs/>
                <w:color w:val="000000"/>
                <w:sz w:val="20"/>
                <w:szCs w:val="20"/>
                <w:lang w:val="en-US"/>
              </w:rPr>
            </w:pPr>
            <w:r w:rsidRPr="009C5864">
              <w:rPr>
                <w:rFonts w:cs="Calibri"/>
                <w:bCs/>
                <w:iCs/>
                <w:color w:val="000000"/>
                <w:sz w:val="20"/>
                <w:szCs w:val="20"/>
                <w:lang w:val="en-US"/>
              </w:rPr>
              <w:t xml:space="preserve">Under this section it’s not clear, based on the definition in the NSCA of </w:t>
            </w:r>
            <w:r>
              <w:rPr>
                <w:rFonts w:cs="Calibri"/>
                <w:bCs/>
                <w:iCs/>
                <w:color w:val="000000"/>
                <w:sz w:val="20"/>
                <w:szCs w:val="20"/>
                <w:lang w:val="en-US"/>
              </w:rPr>
              <w:t>“</w:t>
            </w:r>
            <w:r w:rsidRPr="00EA477C">
              <w:rPr>
                <w:rFonts w:cs="Calibri"/>
                <w:bCs/>
                <w:i/>
                <w:color w:val="000000"/>
                <w:sz w:val="20"/>
                <w:szCs w:val="20"/>
                <w:lang w:val="en-US"/>
              </w:rPr>
              <w:t>hig</w:t>
            </w:r>
            <w:r w:rsidRPr="009C5864">
              <w:rPr>
                <w:rFonts w:cs="Calibri"/>
                <w:bCs/>
                <w:i/>
                <w:color w:val="000000"/>
                <w:sz w:val="20"/>
                <w:szCs w:val="20"/>
                <w:lang w:val="en-US"/>
              </w:rPr>
              <w:t>h security site</w:t>
            </w:r>
            <w:r>
              <w:rPr>
                <w:rFonts w:cs="Calibri"/>
                <w:bCs/>
                <w:i/>
                <w:color w:val="000000"/>
                <w:sz w:val="20"/>
                <w:szCs w:val="20"/>
                <w:lang w:val="en-US"/>
              </w:rPr>
              <w:t>”</w:t>
            </w:r>
            <w:r w:rsidRPr="009C5864">
              <w:rPr>
                <w:rFonts w:cs="Calibri"/>
                <w:bCs/>
                <w:iCs/>
                <w:color w:val="000000"/>
                <w:sz w:val="20"/>
                <w:szCs w:val="20"/>
                <w:lang w:val="en-US"/>
              </w:rPr>
              <w:t xml:space="preserve"> and </w:t>
            </w:r>
            <w:r>
              <w:rPr>
                <w:rFonts w:cs="Calibri"/>
                <w:bCs/>
                <w:iCs/>
                <w:color w:val="000000"/>
                <w:sz w:val="20"/>
                <w:szCs w:val="20"/>
                <w:lang w:val="en-US"/>
              </w:rPr>
              <w:t>“</w:t>
            </w:r>
            <w:r w:rsidRPr="009C5864">
              <w:rPr>
                <w:rFonts w:cs="Calibri"/>
                <w:bCs/>
                <w:i/>
                <w:color w:val="000000"/>
                <w:sz w:val="20"/>
                <w:szCs w:val="20"/>
                <w:lang w:val="en-US"/>
              </w:rPr>
              <w:t>nuclear facility</w:t>
            </w:r>
            <w:r>
              <w:rPr>
                <w:rFonts w:cs="Calibri"/>
                <w:bCs/>
                <w:iCs/>
                <w:color w:val="000000"/>
                <w:sz w:val="20"/>
                <w:szCs w:val="20"/>
                <w:lang w:val="en-US"/>
              </w:rPr>
              <w:t>”</w:t>
            </w:r>
            <w:r w:rsidRPr="009C5864">
              <w:rPr>
                <w:rFonts w:cs="Calibri"/>
                <w:bCs/>
                <w:iCs/>
                <w:color w:val="000000"/>
                <w:sz w:val="20"/>
                <w:szCs w:val="20"/>
                <w:lang w:val="en-US"/>
              </w:rPr>
              <w:t xml:space="preserve"> what constitutes “</w:t>
            </w:r>
            <w:r w:rsidRPr="009C5864">
              <w:rPr>
                <w:rFonts w:cs="Calibri"/>
                <w:bCs/>
                <w:i/>
                <w:color w:val="000000"/>
                <w:sz w:val="20"/>
                <w:szCs w:val="20"/>
                <w:lang w:val="en-US"/>
              </w:rPr>
              <w:t>offsite</w:t>
            </w:r>
            <w:r w:rsidRPr="009C5864">
              <w:rPr>
                <w:rFonts w:cs="Calibri"/>
                <w:bCs/>
                <w:iCs/>
                <w:color w:val="000000"/>
                <w:sz w:val="20"/>
                <w:szCs w:val="20"/>
                <w:lang w:val="en-US"/>
              </w:rPr>
              <w:t>” vs “</w:t>
            </w:r>
            <w:r w:rsidRPr="009C5864">
              <w:rPr>
                <w:rFonts w:cs="Calibri"/>
                <w:bCs/>
                <w:i/>
                <w:color w:val="000000"/>
                <w:sz w:val="20"/>
                <w:szCs w:val="20"/>
                <w:lang w:val="en-US"/>
              </w:rPr>
              <w:t>on-site</w:t>
            </w:r>
            <w:r w:rsidRPr="009C5864">
              <w:rPr>
                <w:rFonts w:cs="Calibri"/>
                <w:bCs/>
                <w:iCs/>
                <w:color w:val="000000"/>
                <w:sz w:val="20"/>
                <w:szCs w:val="20"/>
                <w:lang w:val="en-US"/>
              </w:rPr>
              <w:t>” and what constitutes the “</w:t>
            </w:r>
            <w:r w:rsidRPr="009C5864">
              <w:rPr>
                <w:rFonts w:cs="Calibri"/>
                <w:bCs/>
                <w:i/>
                <w:color w:val="000000"/>
                <w:sz w:val="20"/>
                <w:szCs w:val="20"/>
                <w:lang w:val="en-US"/>
              </w:rPr>
              <w:t>site boundary</w:t>
            </w:r>
            <w:r w:rsidRPr="009C5864">
              <w:rPr>
                <w:rFonts w:cs="Calibri"/>
                <w:bCs/>
                <w:iCs/>
                <w:color w:val="000000"/>
                <w:sz w:val="20"/>
                <w:szCs w:val="20"/>
                <w:lang w:val="en-US"/>
              </w:rPr>
              <w:t xml:space="preserve">”.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A17E8" w14:textId="10CB7C7B" w:rsidR="003931A2" w:rsidRPr="009C5864" w:rsidRDefault="003931A2" w:rsidP="002F3EBB">
            <w:pPr>
              <w:spacing w:after="0" w:line="240" w:lineRule="auto"/>
              <w:rPr>
                <w:rFonts w:cs="Calibri"/>
                <w:color w:val="000000"/>
                <w:sz w:val="20"/>
                <w:szCs w:val="20"/>
                <w:lang w:val="en-US"/>
              </w:rPr>
            </w:pPr>
            <w:r>
              <w:rPr>
                <w:rFonts w:cs="Calibri"/>
                <w:color w:val="000000"/>
                <w:sz w:val="20"/>
                <w:szCs w:val="20"/>
                <w:lang w:val="en-US"/>
              </w:rPr>
              <w:t>We s</w:t>
            </w:r>
            <w:r w:rsidRPr="009C5864">
              <w:rPr>
                <w:rFonts w:cs="Calibri"/>
                <w:color w:val="000000"/>
                <w:sz w:val="20"/>
                <w:szCs w:val="20"/>
                <w:lang w:val="en-US"/>
              </w:rPr>
              <w:t>uggest revising last paragraph to:</w:t>
            </w:r>
          </w:p>
          <w:p w14:paraId="1036A610" w14:textId="61B81149" w:rsidR="003931A2" w:rsidRDefault="003931A2" w:rsidP="002F3EBB">
            <w:pPr>
              <w:spacing w:after="0" w:line="240" w:lineRule="auto"/>
              <w:ind w:left="288"/>
              <w:rPr>
                <w:rFonts w:cs="Calibri"/>
                <w:i/>
                <w:iCs/>
                <w:color w:val="000000"/>
                <w:sz w:val="20"/>
                <w:szCs w:val="20"/>
                <w:lang w:val="en-US"/>
              </w:rPr>
            </w:pPr>
            <w:r>
              <w:rPr>
                <w:rFonts w:cs="Calibri"/>
                <w:i/>
                <w:iCs/>
                <w:color w:val="000000"/>
                <w:sz w:val="20"/>
                <w:szCs w:val="20"/>
                <w:lang w:val="en-US"/>
              </w:rPr>
              <w:t>“</w:t>
            </w:r>
            <w:r w:rsidRPr="009C5864">
              <w:rPr>
                <w:rFonts w:cs="Calibri"/>
                <w:i/>
                <w:iCs/>
                <w:color w:val="000000"/>
                <w:sz w:val="20"/>
                <w:szCs w:val="20"/>
                <w:lang w:val="en-US"/>
              </w:rPr>
              <w:t xml:space="preserve">The NSR will also be amended to reflect these ancillary duties </w:t>
            </w:r>
            <w:r w:rsidRPr="009C5864">
              <w:rPr>
                <w:rFonts w:cs="Calibri"/>
                <w:i/>
                <w:iCs/>
                <w:color w:val="FF0000"/>
                <w:sz w:val="20"/>
                <w:szCs w:val="20"/>
                <w:u w:val="single"/>
                <w:lang w:val="en-US"/>
              </w:rPr>
              <w:t>and identify the physical demarcation between what is considered “off-site” and what is considered “on-site”</w:t>
            </w:r>
            <w:r w:rsidRPr="009C5864">
              <w:rPr>
                <w:rFonts w:cs="Calibri"/>
                <w:i/>
                <w:iCs/>
                <w:color w:val="000000"/>
                <w:sz w:val="20"/>
                <w:szCs w:val="20"/>
                <w:lang w:val="en-US"/>
              </w:rPr>
              <w:t>.</w:t>
            </w:r>
            <w:r>
              <w:rPr>
                <w:rFonts w:cs="Calibri"/>
                <w:i/>
                <w:iCs/>
                <w:color w:val="000000"/>
                <w:sz w:val="20"/>
                <w:szCs w:val="20"/>
                <w:lang w:val="en-US"/>
              </w:rPr>
              <w:t>”</w:t>
            </w:r>
          </w:p>
          <w:p w14:paraId="1A4798FD" w14:textId="77777777" w:rsidR="003931A2" w:rsidRPr="003B53F3" w:rsidRDefault="003931A2" w:rsidP="002F3EBB">
            <w:pPr>
              <w:spacing w:after="0" w:line="240" w:lineRule="auto"/>
              <w:rPr>
                <w:rFonts w:cs="Calibri"/>
                <w:i/>
                <w:iCs/>
                <w:sz w:val="20"/>
                <w:szCs w:val="20"/>
                <w:lang w:val="en-US"/>
              </w:rPr>
            </w:pPr>
          </w:p>
          <w:p w14:paraId="68063060" w14:textId="275ADE07" w:rsidR="003931A2" w:rsidRPr="009C5864" w:rsidRDefault="003931A2" w:rsidP="002F3EBB">
            <w:pPr>
              <w:spacing w:after="0" w:line="240" w:lineRule="auto"/>
              <w:rPr>
                <w:rFonts w:cs="Calibri"/>
                <w:bCs/>
                <w:color w:val="000000"/>
                <w:sz w:val="20"/>
                <w:szCs w:val="20"/>
                <w:lang w:val="en-US"/>
              </w:rPr>
            </w:pPr>
            <w:r w:rsidRPr="003B53F3">
              <w:rPr>
                <w:rStyle w:val="ui-provider"/>
                <w:sz w:val="20"/>
                <w:szCs w:val="20"/>
              </w:rPr>
              <w:t>Recommend including updated new NSR definition of “</w:t>
            </w:r>
            <w:r w:rsidRPr="003B53F3">
              <w:rPr>
                <w:rStyle w:val="ui-provider"/>
                <w:i/>
                <w:iCs/>
                <w:sz w:val="20"/>
                <w:szCs w:val="20"/>
              </w:rPr>
              <w:t>Owner Controlled Area</w:t>
            </w:r>
            <w:r w:rsidRPr="003B53F3">
              <w:rPr>
                <w:rStyle w:val="ui-provider"/>
                <w:sz w:val="20"/>
                <w:szCs w:val="20"/>
              </w:rPr>
              <w:t>” (i.e., on-site) area within the property boundary to help differentiate between on and off-site.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AB628" w14:textId="4E297F05"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AE9DC" w14:textId="023007B4" w:rsidR="003931A2" w:rsidRPr="009C5864" w:rsidRDefault="003931A2" w:rsidP="002F3EBB">
            <w:pPr>
              <w:spacing w:after="0" w:line="240" w:lineRule="auto"/>
              <w:rPr>
                <w:rFonts w:cs="Calibri"/>
                <w:bCs/>
                <w:color w:val="000000"/>
                <w:sz w:val="20"/>
                <w:szCs w:val="20"/>
                <w:lang w:val="en-US"/>
              </w:rPr>
            </w:pPr>
            <w:r w:rsidRPr="009C5864">
              <w:rPr>
                <w:rFonts w:cs="Calibri"/>
                <w:bCs/>
                <w:color w:val="000000"/>
                <w:sz w:val="20"/>
                <w:szCs w:val="20"/>
                <w:lang w:val="en-US"/>
              </w:rPr>
              <w:t>It is important the physical demarcation between the “</w:t>
            </w:r>
            <w:r w:rsidRPr="009C5864">
              <w:rPr>
                <w:rFonts w:cs="Calibri"/>
                <w:bCs/>
                <w:i/>
                <w:iCs/>
                <w:color w:val="000000"/>
                <w:sz w:val="20"/>
                <w:szCs w:val="20"/>
                <w:lang w:val="en-US"/>
              </w:rPr>
              <w:t>high security site</w:t>
            </w:r>
            <w:r w:rsidRPr="009C5864">
              <w:rPr>
                <w:rFonts w:cs="Calibri"/>
                <w:bCs/>
                <w:color w:val="000000"/>
                <w:sz w:val="20"/>
                <w:szCs w:val="20"/>
                <w:lang w:val="en-US"/>
              </w:rPr>
              <w:t>” and “</w:t>
            </w:r>
            <w:r w:rsidRPr="009C5864">
              <w:rPr>
                <w:rFonts w:cs="Calibri"/>
                <w:bCs/>
                <w:i/>
                <w:iCs/>
                <w:color w:val="000000"/>
                <w:sz w:val="20"/>
                <w:szCs w:val="20"/>
                <w:lang w:val="en-US"/>
              </w:rPr>
              <w:t>off-site</w:t>
            </w:r>
            <w:r w:rsidRPr="009C5864">
              <w:rPr>
                <w:rFonts w:cs="Calibri"/>
                <w:bCs/>
                <w:color w:val="000000"/>
                <w:sz w:val="20"/>
                <w:szCs w:val="20"/>
                <w:lang w:val="en-US"/>
              </w:rPr>
              <w:t xml:space="preserve">” is clear so </w:t>
            </w:r>
            <w:r>
              <w:rPr>
                <w:rFonts w:cs="Calibri"/>
                <w:bCs/>
                <w:color w:val="000000"/>
                <w:sz w:val="20"/>
                <w:szCs w:val="20"/>
                <w:lang w:val="en-US"/>
              </w:rPr>
              <w:t>L</w:t>
            </w:r>
            <w:r w:rsidRPr="009C5864">
              <w:rPr>
                <w:rFonts w:cs="Calibri"/>
                <w:bCs/>
                <w:color w:val="000000"/>
                <w:sz w:val="20"/>
                <w:szCs w:val="20"/>
                <w:lang w:val="en-US"/>
              </w:rPr>
              <w:t xml:space="preserve">icensees can effectively provide for site security. </w:t>
            </w:r>
          </w:p>
        </w:tc>
      </w:tr>
      <w:tr w:rsidR="003931A2" w:rsidRPr="0086214B" w14:paraId="2946770F"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5E2F"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C092EF" w14:textId="283329CE" w:rsidR="003931A2" w:rsidRPr="000F6999" w:rsidRDefault="003931A2" w:rsidP="002F3EBB">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i/>
                <w:iCs/>
                <w:sz w:val="20"/>
                <w:szCs w:val="20"/>
                <w:lang w:val="en-US"/>
              </w:rPr>
              <w:t>Pg3, section 4.1,</w:t>
            </w:r>
          </w:p>
          <w:p w14:paraId="6EFF8184" w14:textId="5ED18DA0" w:rsidR="003931A2" w:rsidRPr="000F6999" w:rsidRDefault="003931A2" w:rsidP="002F3EBB">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i/>
                <w:iCs/>
                <w:sz w:val="20"/>
                <w:szCs w:val="20"/>
                <w:lang w:val="en-US"/>
              </w:rPr>
              <w:t>1</w:t>
            </w:r>
            <w:r w:rsidRPr="000F6999">
              <w:rPr>
                <w:b/>
                <w:i/>
                <w:iCs/>
                <w:sz w:val="20"/>
                <w:szCs w:val="20"/>
                <w:vertAlign w:val="superscript"/>
                <w:lang w:val="en-US"/>
              </w:rPr>
              <w:t>st</w:t>
            </w:r>
            <w:r w:rsidRPr="000F6999">
              <w:rPr>
                <w:b/>
                <w:i/>
                <w:iCs/>
                <w:sz w:val="20"/>
                <w:szCs w:val="20"/>
                <w:lang w:val="en-US"/>
              </w:rPr>
              <w:t xml:space="preserve"> bullet</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83549" w14:textId="77777777" w:rsidR="003931A2" w:rsidRPr="00DF4E90" w:rsidRDefault="003931A2" w:rsidP="002F3EBB">
            <w:pPr>
              <w:spacing w:after="0" w:line="240" w:lineRule="auto"/>
              <w:rPr>
                <w:rFonts w:cs="Calibri"/>
                <w:bCs/>
                <w:iCs/>
                <w:sz w:val="20"/>
                <w:szCs w:val="20"/>
                <w:lang w:val="en-US"/>
              </w:rPr>
            </w:pPr>
            <w:r w:rsidRPr="00DF4E90">
              <w:rPr>
                <w:rFonts w:cs="Calibri"/>
                <w:bCs/>
                <w:iCs/>
                <w:sz w:val="20"/>
                <w:szCs w:val="20"/>
                <w:lang w:val="en-US"/>
              </w:rPr>
              <w:t>As per Section 4.1, bullet 1:</w:t>
            </w:r>
          </w:p>
          <w:p w14:paraId="53490906" w14:textId="5291F456" w:rsidR="003931A2" w:rsidRPr="00DF4E90" w:rsidRDefault="003931A2" w:rsidP="002F3EBB">
            <w:pPr>
              <w:spacing w:after="0" w:line="240" w:lineRule="auto"/>
              <w:ind w:left="288"/>
              <w:rPr>
                <w:rFonts w:cs="Calibri"/>
                <w:bCs/>
                <w:i/>
                <w:sz w:val="20"/>
                <w:szCs w:val="20"/>
                <w:lang w:val="en-US"/>
              </w:rPr>
            </w:pPr>
            <w:r w:rsidRPr="00DF4E90">
              <w:rPr>
                <w:rFonts w:cs="Calibri"/>
                <w:bCs/>
                <w:i/>
                <w:sz w:val="20"/>
                <w:szCs w:val="20"/>
                <w:lang w:val="en-US"/>
              </w:rPr>
              <w:t xml:space="preserve">“Officers may verify the identity of any individual, conduct searches of individuals and things, and seize anything </w:t>
            </w:r>
            <w:r w:rsidRPr="00DF4E90">
              <w:rPr>
                <w:rFonts w:cs="Calibri"/>
                <w:bCs/>
                <w:i/>
                <w:sz w:val="20"/>
                <w:szCs w:val="20"/>
                <w:u w:val="single"/>
                <w:lang w:val="en-US"/>
              </w:rPr>
              <w:t>on the licensed site</w:t>
            </w:r>
            <w:r w:rsidRPr="00DF4E90">
              <w:rPr>
                <w:rFonts w:cs="Calibri"/>
                <w:bCs/>
                <w:i/>
                <w:sz w:val="20"/>
                <w:szCs w:val="20"/>
                <w:lang w:val="en-US"/>
              </w:rPr>
              <w:t xml:space="preserve"> that the NSO believes that may pose a risk to the safety or security of the site.”</w:t>
            </w:r>
          </w:p>
          <w:p w14:paraId="5B18A2FB" w14:textId="48C54279" w:rsidR="003931A2" w:rsidRPr="00DF4E90" w:rsidRDefault="003931A2" w:rsidP="002F3EBB">
            <w:pPr>
              <w:spacing w:after="0" w:line="240" w:lineRule="auto"/>
              <w:rPr>
                <w:rFonts w:cs="Calibri"/>
                <w:bCs/>
                <w:iCs/>
                <w:sz w:val="20"/>
                <w:szCs w:val="20"/>
                <w:lang w:val="en-US"/>
              </w:rPr>
            </w:pPr>
            <w:r w:rsidRPr="00DF4E90">
              <w:rPr>
                <w:rFonts w:cs="Calibri"/>
                <w:bCs/>
                <w:iCs/>
                <w:sz w:val="20"/>
                <w:szCs w:val="20"/>
                <w:lang w:val="en-US"/>
              </w:rPr>
              <w:t>Clarification is required for the definition for “</w:t>
            </w:r>
            <w:r w:rsidRPr="00DF4E90">
              <w:rPr>
                <w:rFonts w:cs="Calibri"/>
                <w:bCs/>
                <w:i/>
                <w:sz w:val="20"/>
                <w:szCs w:val="20"/>
                <w:lang w:val="en-US"/>
              </w:rPr>
              <w:t>licensed site</w:t>
            </w:r>
            <w:r w:rsidRPr="00DF4E90">
              <w:rPr>
                <w:rFonts w:cs="Calibri"/>
                <w:bCs/>
                <w:iCs/>
                <w:sz w:val="20"/>
                <w:szCs w:val="20"/>
                <w:lang w:val="en-US"/>
              </w:rPr>
              <w:t xml:space="preserve">”. For example, as per the Power Reactor Operating </w:t>
            </w:r>
            <w:proofErr w:type="spellStart"/>
            <w:r w:rsidRPr="00DF4E90">
              <w:rPr>
                <w:rFonts w:cs="Calibri"/>
                <w:bCs/>
                <w:iCs/>
                <w:sz w:val="20"/>
                <w:szCs w:val="20"/>
                <w:lang w:val="en-US"/>
              </w:rPr>
              <w:t>Licence</w:t>
            </w:r>
            <w:proofErr w:type="spellEnd"/>
            <w:r w:rsidRPr="00DF4E90">
              <w:rPr>
                <w:rFonts w:cs="Calibri"/>
                <w:bCs/>
                <w:iCs/>
                <w:sz w:val="20"/>
                <w:szCs w:val="20"/>
                <w:lang w:val="en-US"/>
              </w:rPr>
              <w:t xml:space="preserve"> or Waste Facility Operating </w:t>
            </w:r>
            <w:proofErr w:type="spellStart"/>
            <w:r w:rsidRPr="00DF4E90">
              <w:rPr>
                <w:rFonts w:cs="Calibri"/>
                <w:bCs/>
                <w:iCs/>
                <w:sz w:val="20"/>
                <w:szCs w:val="20"/>
                <w:lang w:val="en-US"/>
              </w:rPr>
              <w:t>Licence</w:t>
            </w:r>
            <w:proofErr w:type="spellEnd"/>
            <w:r w:rsidRPr="00DF4E90">
              <w:rPr>
                <w:rFonts w:cs="Calibri"/>
                <w:bCs/>
                <w:iCs/>
                <w:sz w:val="20"/>
                <w:szCs w:val="20"/>
                <w:lang w:val="en-US"/>
              </w:rPr>
              <w:t xml:space="preserve"> – </w:t>
            </w:r>
            <w:proofErr w:type="spellStart"/>
            <w:r w:rsidRPr="00DF4E90">
              <w:rPr>
                <w:rFonts w:cs="Calibri"/>
                <w:bCs/>
                <w:iCs/>
                <w:sz w:val="20"/>
                <w:szCs w:val="20"/>
                <w:lang w:val="en-US"/>
              </w:rPr>
              <w:t>Licence</w:t>
            </w:r>
            <w:proofErr w:type="spellEnd"/>
            <w:r w:rsidRPr="00DF4E90">
              <w:rPr>
                <w:rFonts w:cs="Calibri"/>
                <w:bCs/>
                <w:iCs/>
                <w:sz w:val="20"/>
                <w:szCs w:val="20"/>
                <w:lang w:val="en-US"/>
              </w:rPr>
              <w:t xml:space="preserve"> Condition Handbooks? It is necessary to identify the boundaries of varying site locations/layouts and considerations to Controlled and Protected Area boundaries.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6F8DE" w14:textId="0FE2B565" w:rsidR="003931A2" w:rsidRPr="00EA477C" w:rsidRDefault="003931A2" w:rsidP="002F3EBB">
            <w:pPr>
              <w:spacing w:after="0" w:line="240" w:lineRule="auto"/>
              <w:rPr>
                <w:rFonts w:cs="Calibri"/>
                <w:bCs/>
                <w:iCs/>
                <w:color w:val="000000"/>
                <w:sz w:val="20"/>
                <w:szCs w:val="20"/>
                <w:lang w:val="en-US"/>
              </w:rPr>
            </w:pPr>
            <w:r>
              <w:rPr>
                <w:rFonts w:cs="Calibri"/>
                <w:bCs/>
                <w:iCs/>
                <w:color w:val="000000"/>
                <w:sz w:val="20"/>
                <w:szCs w:val="20"/>
                <w:lang w:val="en-US"/>
              </w:rPr>
              <w:t>We s</w:t>
            </w:r>
            <w:r w:rsidRPr="00EA477C">
              <w:rPr>
                <w:rFonts w:cs="Calibri"/>
                <w:bCs/>
                <w:iCs/>
                <w:color w:val="000000"/>
                <w:sz w:val="20"/>
                <w:szCs w:val="20"/>
                <w:lang w:val="en-US"/>
              </w:rPr>
              <w:t>uggest revising to:</w:t>
            </w:r>
          </w:p>
          <w:p w14:paraId="5B31651A" w14:textId="366E216C" w:rsidR="003931A2" w:rsidRPr="009C5864" w:rsidRDefault="003931A2" w:rsidP="002F3EBB">
            <w:pPr>
              <w:spacing w:after="0" w:line="240" w:lineRule="auto"/>
              <w:ind w:left="288"/>
              <w:rPr>
                <w:rFonts w:cs="Calibri"/>
                <w:color w:val="000000"/>
                <w:sz w:val="20"/>
                <w:szCs w:val="20"/>
                <w:lang w:val="en-US"/>
              </w:rPr>
            </w:pPr>
            <w:r>
              <w:rPr>
                <w:rFonts w:cs="Calibri"/>
                <w:bCs/>
                <w:i/>
                <w:color w:val="000000"/>
                <w:sz w:val="20"/>
                <w:szCs w:val="20"/>
                <w:lang w:val="en-US"/>
              </w:rPr>
              <w:t>“</w:t>
            </w:r>
            <w:r w:rsidRPr="009C5864">
              <w:rPr>
                <w:rFonts w:cs="Calibri"/>
                <w:bCs/>
                <w:i/>
                <w:color w:val="000000"/>
                <w:sz w:val="20"/>
                <w:szCs w:val="20"/>
                <w:lang w:val="en-US"/>
              </w:rPr>
              <w:t xml:space="preserve">Officers may verify the identity of any individual, conduct searches of individuals and things, and seize anything on the licensed site </w:t>
            </w:r>
            <w:r w:rsidRPr="009C5864">
              <w:rPr>
                <w:rFonts w:cs="Calibri"/>
                <w:bCs/>
                <w:i/>
                <w:color w:val="FF0000"/>
                <w:sz w:val="20"/>
                <w:szCs w:val="20"/>
                <w:u w:val="single"/>
                <w:lang w:val="en-US"/>
              </w:rPr>
              <w:t xml:space="preserve">as per the respective </w:t>
            </w:r>
            <w:proofErr w:type="spellStart"/>
            <w:r w:rsidRPr="009C5864">
              <w:rPr>
                <w:rFonts w:cs="Calibri"/>
                <w:bCs/>
                <w:i/>
                <w:color w:val="FF0000"/>
                <w:sz w:val="20"/>
                <w:szCs w:val="20"/>
                <w:u w:val="single"/>
                <w:lang w:val="en-US"/>
              </w:rPr>
              <w:t>Licen</w:t>
            </w:r>
            <w:r>
              <w:rPr>
                <w:rFonts w:cs="Calibri"/>
                <w:bCs/>
                <w:i/>
                <w:color w:val="FF0000"/>
                <w:sz w:val="20"/>
                <w:szCs w:val="20"/>
                <w:u w:val="single"/>
                <w:lang w:val="en-US"/>
              </w:rPr>
              <w:t>c</w:t>
            </w:r>
            <w:r w:rsidRPr="009C5864">
              <w:rPr>
                <w:rFonts w:cs="Calibri"/>
                <w:bCs/>
                <w:i/>
                <w:color w:val="FF0000"/>
                <w:sz w:val="20"/>
                <w:szCs w:val="20"/>
                <w:u w:val="single"/>
                <w:lang w:val="en-US"/>
              </w:rPr>
              <w:t>e</w:t>
            </w:r>
            <w:proofErr w:type="spellEnd"/>
            <w:r w:rsidRPr="009C5864">
              <w:rPr>
                <w:rFonts w:cs="Calibri"/>
                <w:bCs/>
                <w:i/>
                <w:color w:val="FF0000"/>
                <w:sz w:val="20"/>
                <w:szCs w:val="20"/>
                <w:u w:val="single"/>
                <w:lang w:val="en-US"/>
              </w:rPr>
              <w:t>/</w:t>
            </w:r>
            <w:proofErr w:type="spellStart"/>
            <w:r w:rsidRPr="009C5864">
              <w:rPr>
                <w:rFonts w:cs="Calibri"/>
                <w:bCs/>
                <w:i/>
                <w:color w:val="FF0000"/>
                <w:sz w:val="20"/>
                <w:szCs w:val="20"/>
                <w:u w:val="single"/>
                <w:lang w:val="en-US"/>
              </w:rPr>
              <w:t>L</w:t>
            </w:r>
            <w:r>
              <w:rPr>
                <w:rFonts w:cs="Calibri"/>
                <w:bCs/>
                <w:i/>
                <w:color w:val="FF0000"/>
                <w:sz w:val="20"/>
                <w:szCs w:val="20"/>
                <w:u w:val="single"/>
                <w:lang w:val="en-US"/>
              </w:rPr>
              <w:t>icence</w:t>
            </w:r>
            <w:proofErr w:type="spellEnd"/>
            <w:r>
              <w:rPr>
                <w:rFonts w:cs="Calibri"/>
                <w:bCs/>
                <w:i/>
                <w:color w:val="FF0000"/>
                <w:sz w:val="20"/>
                <w:szCs w:val="20"/>
                <w:u w:val="single"/>
                <w:lang w:val="en-US"/>
              </w:rPr>
              <w:t xml:space="preserve"> </w:t>
            </w:r>
            <w:r w:rsidRPr="009C5864">
              <w:rPr>
                <w:rFonts w:cs="Calibri"/>
                <w:bCs/>
                <w:i/>
                <w:color w:val="FF0000"/>
                <w:sz w:val="20"/>
                <w:szCs w:val="20"/>
                <w:u w:val="single"/>
                <w:lang w:val="en-US"/>
              </w:rPr>
              <w:t>C</w:t>
            </w:r>
            <w:r>
              <w:rPr>
                <w:rFonts w:cs="Calibri"/>
                <w:bCs/>
                <w:i/>
                <w:color w:val="FF0000"/>
                <w:sz w:val="20"/>
                <w:szCs w:val="20"/>
                <w:u w:val="single"/>
                <w:lang w:val="en-US"/>
              </w:rPr>
              <w:t xml:space="preserve">onditions </w:t>
            </w:r>
            <w:r w:rsidRPr="009C5864">
              <w:rPr>
                <w:rFonts w:cs="Calibri"/>
                <w:bCs/>
                <w:i/>
                <w:color w:val="FF0000"/>
                <w:sz w:val="20"/>
                <w:szCs w:val="20"/>
                <w:u w:val="single"/>
                <w:lang w:val="en-US"/>
              </w:rPr>
              <w:t>H</w:t>
            </w:r>
            <w:r>
              <w:rPr>
                <w:rFonts w:cs="Calibri"/>
                <w:bCs/>
                <w:i/>
                <w:color w:val="FF0000"/>
                <w:sz w:val="20"/>
                <w:szCs w:val="20"/>
                <w:u w:val="single"/>
                <w:lang w:val="en-US"/>
              </w:rPr>
              <w:t>andbook</w:t>
            </w:r>
            <w:r w:rsidRPr="009C5864">
              <w:rPr>
                <w:rFonts w:cs="Calibri"/>
                <w:bCs/>
                <w:i/>
                <w:color w:val="FF0000"/>
                <w:sz w:val="20"/>
                <w:szCs w:val="20"/>
                <w:lang w:val="en-US"/>
              </w:rPr>
              <w:t xml:space="preserve"> </w:t>
            </w:r>
            <w:r w:rsidRPr="009C5864">
              <w:rPr>
                <w:rFonts w:cs="Calibri"/>
                <w:bCs/>
                <w:i/>
                <w:color w:val="000000"/>
                <w:sz w:val="20"/>
                <w:szCs w:val="20"/>
                <w:lang w:val="en-US"/>
              </w:rPr>
              <w:t>that the NSO believes that may pose a risk to the safety or security of the site</w:t>
            </w:r>
            <w:r>
              <w:rPr>
                <w:rFonts w:cs="Calibri"/>
                <w:bCs/>
                <w:i/>
                <w:color w:val="000000"/>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8232" w14:textId="63AB8115" w:rsidR="003931A2" w:rsidRPr="009C5864" w:rsidRDefault="003931A2" w:rsidP="002F3EBB">
            <w:pPr>
              <w:spacing w:after="0" w:line="240" w:lineRule="auto"/>
              <w:rPr>
                <w:rFonts w:cs="Calibri"/>
                <w:b/>
                <w:color w:val="000000"/>
                <w:sz w:val="20"/>
                <w:szCs w:val="20"/>
                <w:lang w:val="en-US"/>
              </w:rPr>
            </w:pPr>
            <w:r w:rsidRPr="00DF4E90">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7348" w14:textId="33A05A7A" w:rsidR="003931A2" w:rsidRPr="005A7938" w:rsidRDefault="003931A2" w:rsidP="002F3EBB">
            <w:pPr>
              <w:spacing w:after="0" w:line="240" w:lineRule="auto"/>
              <w:rPr>
                <w:rFonts w:cs="Calibri"/>
                <w:bCs/>
                <w:strike/>
                <w:color w:val="000000"/>
                <w:sz w:val="20"/>
                <w:szCs w:val="20"/>
                <w:lang w:val="en-US"/>
              </w:rPr>
            </w:pPr>
          </w:p>
        </w:tc>
      </w:tr>
      <w:tr w:rsidR="003931A2" w:rsidRPr="0086214B" w14:paraId="3E667B37"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CEEE" w14:textId="77777777" w:rsidR="003931A2" w:rsidRPr="0086214B" w:rsidRDefault="003931A2" w:rsidP="002F3EBB">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69FF29" w14:textId="36410969" w:rsidR="003931A2" w:rsidRPr="000F6999" w:rsidRDefault="003931A2" w:rsidP="002F3EBB">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bCs/>
                <w:i/>
                <w:iCs/>
                <w:sz w:val="20"/>
                <w:szCs w:val="20"/>
                <w:lang w:val="en-US"/>
              </w:rPr>
              <w:t>Pg 3, section 4.2.1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EA017" w14:textId="3430D236" w:rsidR="003931A2" w:rsidRPr="009C5864" w:rsidRDefault="003931A2" w:rsidP="002F3EBB">
            <w:pPr>
              <w:spacing w:after="0" w:line="240" w:lineRule="auto"/>
              <w:rPr>
                <w:rFonts w:cs="Calibri"/>
                <w:bCs/>
                <w:iCs/>
                <w:color w:val="000000"/>
                <w:sz w:val="20"/>
                <w:szCs w:val="20"/>
                <w:lang w:val="en-US"/>
              </w:rPr>
            </w:pPr>
            <w:r w:rsidRPr="009C5864">
              <w:rPr>
                <w:rFonts w:cs="Calibri"/>
                <w:iCs/>
                <w:color w:val="000000"/>
                <w:sz w:val="20"/>
                <w:szCs w:val="20"/>
                <w:lang w:val="en-US"/>
              </w:rPr>
              <w:t>It</w:t>
            </w:r>
            <w:r>
              <w:rPr>
                <w:rFonts w:cs="Calibri"/>
                <w:iCs/>
                <w:color w:val="000000"/>
                <w:sz w:val="20"/>
                <w:szCs w:val="20"/>
                <w:lang w:val="en-US"/>
              </w:rPr>
              <w:t xml:space="preserve"> is</w:t>
            </w:r>
            <w:r w:rsidRPr="009C5864">
              <w:rPr>
                <w:rFonts w:cs="Calibri"/>
                <w:iCs/>
                <w:color w:val="000000"/>
                <w:sz w:val="20"/>
                <w:szCs w:val="20"/>
                <w:lang w:val="en-US"/>
              </w:rPr>
              <w:t xml:space="preserve"> unclear whether an NSO can be designated as a </w:t>
            </w:r>
            <w:r>
              <w:rPr>
                <w:rFonts w:cs="Calibri"/>
                <w:iCs/>
                <w:color w:val="000000"/>
                <w:sz w:val="20"/>
                <w:szCs w:val="20"/>
                <w:lang w:val="en-US"/>
              </w:rPr>
              <w:t>P</w:t>
            </w:r>
            <w:r w:rsidRPr="009C5864">
              <w:rPr>
                <w:rFonts w:cs="Calibri"/>
                <w:iCs/>
                <w:color w:val="000000"/>
                <w:sz w:val="20"/>
                <w:szCs w:val="20"/>
                <w:lang w:val="en-US"/>
              </w:rPr>
              <w:t xml:space="preserve">eace </w:t>
            </w:r>
            <w:r>
              <w:rPr>
                <w:rFonts w:cs="Calibri"/>
                <w:iCs/>
                <w:color w:val="000000"/>
                <w:sz w:val="20"/>
                <w:szCs w:val="20"/>
                <w:lang w:val="en-US"/>
              </w:rPr>
              <w:t>O</w:t>
            </w:r>
            <w:r w:rsidRPr="009C5864">
              <w:rPr>
                <w:rFonts w:cs="Calibri"/>
                <w:iCs/>
                <w:color w:val="000000"/>
                <w:sz w:val="20"/>
                <w:szCs w:val="20"/>
                <w:lang w:val="en-US"/>
              </w:rPr>
              <w:t xml:space="preserve">fficer for multiple high security sites.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94CEA" w14:textId="77777777" w:rsidR="003931A2" w:rsidRPr="009C5864" w:rsidRDefault="003931A2" w:rsidP="002F3EBB">
            <w:pPr>
              <w:spacing w:after="0" w:line="240" w:lineRule="auto"/>
              <w:rPr>
                <w:rFonts w:cs="Calibri"/>
                <w:sz w:val="20"/>
                <w:szCs w:val="20"/>
                <w:lang w:val="en-US"/>
              </w:rPr>
            </w:pPr>
            <w:r w:rsidRPr="009C5864">
              <w:rPr>
                <w:rFonts w:cs="Calibri"/>
                <w:sz w:val="20"/>
                <w:szCs w:val="20"/>
                <w:lang w:val="en-US"/>
              </w:rPr>
              <w:t>Suggest revising 1</w:t>
            </w:r>
            <w:r w:rsidRPr="009C5864">
              <w:rPr>
                <w:rFonts w:cs="Calibri"/>
                <w:sz w:val="20"/>
                <w:szCs w:val="20"/>
                <w:vertAlign w:val="superscript"/>
                <w:lang w:val="en-US"/>
              </w:rPr>
              <w:t>st</w:t>
            </w:r>
            <w:r w:rsidRPr="009C5864">
              <w:rPr>
                <w:rFonts w:cs="Calibri"/>
                <w:sz w:val="20"/>
                <w:szCs w:val="20"/>
                <w:lang w:val="en-US"/>
              </w:rPr>
              <w:t xml:space="preserve"> paragraph to:</w:t>
            </w:r>
          </w:p>
          <w:p w14:paraId="68003DD0" w14:textId="5E2839AF" w:rsidR="003931A2" w:rsidRPr="009C5864" w:rsidRDefault="003931A2" w:rsidP="002F3EBB">
            <w:pPr>
              <w:spacing w:after="0" w:line="240" w:lineRule="auto"/>
              <w:ind w:left="288"/>
              <w:rPr>
                <w:rFonts w:cs="Calibri"/>
                <w:bCs/>
                <w:color w:val="000000"/>
                <w:sz w:val="20"/>
                <w:szCs w:val="20"/>
                <w:lang w:val="en-US"/>
              </w:rPr>
            </w:pPr>
            <w:r>
              <w:rPr>
                <w:rFonts w:cs="Calibri"/>
                <w:i/>
                <w:iCs/>
                <w:sz w:val="20"/>
                <w:szCs w:val="20"/>
                <w:lang w:val="en-US"/>
              </w:rPr>
              <w:t>“</w:t>
            </w:r>
            <w:r w:rsidRPr="009C5864">
              <w:rPr>
                <w:rFonts w:cs="Calibri"/>
                <w:i/>
                <w:iCs/>
                <w:sz w:val="20"/>
                <w:szCs w:val="20"/>
                <w:lang w:val="en-US"/>
              </w:rPr>
              <w:t>The Commission will have the authority to grant an individual Peace Officer status</w:t>
            </w:r>
            <w:r w:rsidRPr="009C5864">
              <w:rPr>
                <w:rFonts w:cs="Calibri"/>
                <w:i/>
                <w:iCs/>
                <w:color w:val="FF0000"/>
                <w:sz w:val="20"/>
                <w:szCs w:val="20"/>
                <w:lang w:val="en-US"/>
              </w:rPr>
              <w:t xml:space="preserve"> </w:t>
            </w:r>
            <w:r w:rsidRPr="009C5864">
              <w:rPr>
                <w:rFonts w:cs="Calibri"/>
                <w:i/>
                <w:iCs/>
                <w:color w:val="FF0000"/>
                <w:sz w:val="20"/>
                <w:szCs w:val="20"/>
                <w:u w:val="single"/>
                <w:lang w:val="en-US"/>
              </w:rPr>
              <w:t>for one or more high-security sites</w:t>
            </w:r>
            <w:r w:rsidRPr="009C5864">
              <w:rPr>
                <w:rFonts w:cs="Calibri"/>
                <w:i/>
                <w:iCs/>
                <w:sz w:val="20"/>
                <w:szCs w:val="20"/>
                <w:lang w:val="en-US"/>
              </w:rPr>
              <w:t>, and only after it is demonstrated that the individual meets all necessary qualifications and training.</w:t>
            </w:r>
            <w:r>
              <w:rPr>
                <w:rFonts w:cs="Calibri"/>
                <w:i/>
                <w:iCs/>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3BE3" w14:textId="263C5958" w:rsidR="003931A2" w:rsidRPr="009C5864" w:rsidRDefault="003931A2" w:rsidP="002F3EBB">
            <w:pPr>
              <w:spacing w:after="0" w:line="240" w:lineRule="auto"/>
              <w:rPr>
                <w:rFonts w:cs="Calibri"/>
                <w:b/>
                <w:color w:val="000000"/>
                <w:sz w:val="20"/>
                <w:szCs w:val="20"/>
                <w:lang w:val="en-US"/>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65FCF" w14:textId="16F7C67B" w:rsidR="003931A2" w:rsidRPr="009C5864" w:rsidRDefault="003931A2" w:rsidP="002F3EBB">
            <w:pPr>
              <w:spacing w:after="0" w:line="240" w:lineRule="auto"/>
              <w:rPr>
                <w:rFonts w:cs="Calibri"/>
                <w:bCs/>
                <w:color w:val="000000"/>
                <w:sz w:val="20"/>
                <w:szCs w:val="20"/>
                <w:lang w:val="en-US"/>
              </w:rPr>
            </w:pPr>
            <w:r w:rsidRPr="009C5864">
              <w:rPr>
                <w:rFonts w:cs="Calibri"/>
                <w:color w:val="000000"/>
                <w:sz w:val="20"/>
                <w:szCs w:val="20"/>
                <w:lang w:val="en-US"/>
              </w:rPr>
              <w:t xml:space="preserve">If a </w:t>
            </w:r>
            <w:r>
              <w:rPr>
                <w:rFonts w:cs="Calibri"/>
                <w:color w:val="000000"/>
                <w:sz w:val="20"/>
                <w:szCs w:val="20"/>
                <w:lang w:val="en-US"/>
              </w:rPr>
              <w:t>L</w:t>
            </w:r>
            <w:r w:rsidRPr="009C5864">
              <w:rPr>
                <w:rFonts w:cs="Calibri"/>
                <w:color w:val="000000"/>
                <w:sz w:val="20"/>
                <w:szCs w:val="20"/>
                <w:lang w:val="en-US"/>
              </w:rPr>
              <w:t xml:space="preserve">icensee has multiple high security sites, it would be important that NSOs can be designated as Peace Officers for multiple high security sites to effectively manage personnel and security responses. </w:t>
            </w:r>
          </w:p>
        </w:tc>
      </w:tr>
      <w:tr w:rsidR="003931A2" w:rsidRPr="0086214B" w14:paraId="2CCEC84F"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45D3" w14:textId="77777777" w:rsidR="003931A2" w:rsidRPr="0086214B" w:rsidRDefault="003931A2" w:rsidP="0077773C">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6384D02" w14:textId="694895F5" w:rsidR="003931A2" w:rsidRPr="000F6999" w:rsidRDefault="003931A2" w:rsidP="0077773C">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bCs/>
                <w:i/>
                <w:iCs/>
                <w:sz w:val="20"/>
                <w:szCs w:val="20"/>
                <w:lang w:val="en-US"/>
              </w:rPr>
            </w:pPr>
            <w:r w:rsidRPr="000F6999">
              <w:rPr>
                <w:b/>
                <w:bCs/>
                <w:i/>
                <w:iCs/>
                <w:sz w:val="20"/>
                <w:szCs w:val="20"/>
                <w:lang w:val="en-US"/>
              </w:rPr>
              <w:t>Pg 3, section 4.2.1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DC660" w14:textId="3E6625AA" w:rsidR="003931A2" w:rsidRPr="004626A8" w:rsidRDefault="003931A2" w:rsidP="0077773C">
            <w:pPr>
              <w:spacing w:after="0" w:line="240" w:lineRule="auto"/>
              <w:rPr>
                <w:rFonts w:cs="Calibri"/>
                <w:iCs/>
                <w:color w:val="000000"/>
                <w:sz w:val="20"/>
                <w:szCs w:val="20"/>
                <w:lang w:val="en-US"/>
              </w:rPr>
            </w:pPr>
            <w:r w:rsidRPr="004626A8">
              <w:rPr>
                <w:rFonts w:cs="Calibri"/>
                <w:iCs/>
                <w:color w:val="000000"/>
                <w:sz w:val="20"/>
                <w:szCs w:val="20"/>
                <w:lang w:val="en-US"/>
              </w:rPr>
              <w:t xml:space="preserve">With respect to </w:t>
            </w:r>
            <w:r>
              <w:rPr>
                <w:rFonts w:cs="Calibri"/>
                <w:iCs/>
                <w:color w:val="000000"/>
                <w:sz w:val="20"/>
                <w:szCs w:val="20"/>
                <w:lang w:val="en-US"/>
              </w:rPr>
              <w:t xml:space="preserve">the </w:t>
            </w:r>
            <w:r w:rsidRPr="004626A8">
              <w:rPr>
                <w:rFonts w:cs="Calibri"/>
                <w:iCs/>
                <w:color w:val="000000"/>
                <w:sz w:val="20"/>
                <w:szCs w:val="20"/>
                <w:lang w:val="en-US"/>
              </w:rPr>
              <w:t>9</w:t>
            </w:r>
            <w:r w:rsidRPr="004626A8">
              <w:rPr>
                <w:rFonts w:cs="Calibri"/>
                <w:iCs/>
                <w:color w:val="000000"/>
                <w:sz w:val="20"/>
                <w:szCs w:val="20"/>
                <w:vertAlign w:val="superscript"/>
                <w:lang w:val="en-US"/>
              </w:rPr>
              <w:t>th</w:t>
            </w:r>
            <w:r w:rsidRPr="004626A8">
              <w:rPr>
                <w:rFonts w:cs="Calibri"/>
                <w:iCs/>
                <w:color w:val="000000"/>
                <w:sz w:val="20"/>
                <w:szCs w:val="20"/>
                <w:lang w:val="en-US"/>
              </w:rPr>
              <w:t xml:space="preserve"> &amp; 10</w:t>
            </w:r>
            <w:r w:rsidRPr="004626A8">
              <w:rPr>
                <w:rFonts w:cs="Calibri"/>
                <w:iCs/>
                <w:color w:val="000000"/>
                <w:sz w:val="20"/>
                <w:szCs w:val="20"/>
                <w:vertAlign w:val="superscript"/>
                <w:lang w:val="en-US"/>
              </w:rPr>
              <w:t>th</w:t>
            </w:r>
            <w:r w:rsidRPr="004626A8">
              <w:rPr>
                <w:rFonts w:cs="Calibri"/>
                <w:iCs/>
                <w:color w:val="000000"/>
                <w:sz w:val="20"/>
                <w:szCs w:val="20"/>
                <w:lang w:val="en-US"/>
              </w:rPr>
              <w:t xml:space="preserve"> bullets:</w:t>
            </w:r>
          </w:p>
          <w:p w14:paraId="45A019B5" w14:textId="77777777" w:rsidR="003931A2" w:rsidRPr="009C5864" w:rsidRDefault="003931A2" w:rsidP="0077773C">
            <w:pPr>
              <w:spacing w:after="0" w:line="240" w:lineRule="auto"/>
              <w:ind w:left="288"/>
              <w:rPr>
                <w:rFonts w:cs="Calibri"/>
                <w:i/>
                <w:color w:val="000000"/>
                <w:sz w:val="20"/>
                <w:szCs w:val="20"/>
                <w:lang w:val="en-US"/>
              </w:rPr>
            </w:pPr>
            <w:r w:rsidRPr="009C5864">
              <w:rPr>
                <w:rFonts w:cs="Calibri"/>
                <w:i/>
                <w:color w:val="000000"/>
                <w:sz w:val="20"/>
                <w:szCs w:val="20"/>
                <w:lang w:val="en-US"/>
              </w:rPr>
              <w:t>” …</w:t>
            </w:r>
            <w:r w:rsidRPr="009C5864">
              <w:rPr>
                <w:rFonts w:cs="Calibri"/>
                <w:sz w:val="20"/>
                <w:szCs w:val="20"/>
                <w:lang w:val="en-US"/>
              </w:rPr>
              <w:t xml:space="preserve"> </w:t>
            </w:r>
            <w:r w:rsidRPr="009C5864">
              <w:rPr>
                <w:rFonts w:cs="Calibri"/>
                <w:i/>
                <w:color w:val="000000"/>
                <w:sz w:val="20"/>
                <w:szCs w:val="20"/>
                <w:lang w:val="en-US"/>
              </w:rPr>
              <w:t>valid Driver’s Licence</w:t>
            </w:r>
            <w:r w:rsidRPr="009C5864">
              <w:rPr>
                <w:rFonts w:cs="Calibri"/>
                <w:i/>
                <w:color w:val="000000"/>
                <w:sz w:val="20"/>
                <w:szCs w:val="20"/>
                <w:vertAlign w:val="superscript"/>
                <w:lang w:val="en-US"/>
              </w:rPr>
              <w:t>3</w:t>
            </w:r>
          </w:p>
          <w:p w14:paraId="2A06FD83" w14:textId="77777777" w:rsidR="003931A2" w:rsidRPr="009C5864" w:rsidRDefault="003931A2" w:rsidP="0077773C">
            <w:pPr>
              <w:spacing w:after="0" w:line="240" w:lineRule="auto"/>
              <w:ind w:left="288"/>
              <w:rPr>
                <w:rFonts w:cs="Calibri"/>
                <w:i/>
                <w:color w:val="000000"/>
                <w:sz w:val="20"/>
                <w:szCs w:val="20"/>
                <w:lang w:val="en-US"/>
              </w:rPr>
            </w:pPr>
            <w:r w:rsidRPr="009C5864">
              <w:rPr>
                <w:rFonts w:cs="Calibri"/>
                <w:i/>
                <w:color w:val="000000"/>
                <w:sz w:val="20"/>
                <w:szCs w:val="20"/>
                <w:lang w:val="en-US"/>
              </w:rPr>
              <w:t>• Valid Possession and Acquisition Firearm card …”</w:t>
            </w:r>
          </w:p>
          <w:p w14:paraId="69384C60" w14:textId="43112509" w:rsidR="003931A2" w:rsidRDefault="003931A2" w:rsidP="0077773C">
            <w:pPr>
              <w:spacing w:after="0" w:line="240" w:lineRule="auto"/>
              <w:rPr>
                <w:rFonts w:cs="Calibri"/>
                <w:iCs/>
                <w:color w:val="000000"/>
                <w:sz w:val="20"/>
                <w:szCs w:val="20"/>
                <w:lang w:val="en-US"/>
              </w:rPr>
            </w:pPr>
            <w:r w:rsidRPr="009C5864">
              <w:rPr>
                <w:rFonts w:cs="Calibri"/>
                <w:iCs/>
                <w:color w:val="000000"/>
                <w:sz w:val="20"/>
                <w:szCs w:val="20"/>
                <w:lang w:val="en-US"/>
              </w:rPr>
              <w:t>It appears criteria are being added, for example, a valid driver</w:t>
            </w:r>
            <w:r>
              <w:rPr>
                <w:rFonts w:cs="Calibri"/>
                <w:iCs/>
                <w:color w:val="000000"/>
                <w:sz w:val="20"/>
                <w:szCs w:val="20"/>
                <w:lang w:val="en-US"/>
              </w:rPr>
              <w:t>’</w:t>
            </w:r>
            <w:r w:rsidRPr="009C5864">
              <w:rPr>
                <w:rFonts w:cs="Calibri"/>
                <w:iCs/>
                <w:color w:val="000000"/>
                <w:sz w:val="20"/>
                <w:szCs w:val="20"/>
                <w:lang w:val="en-US"/>
              </w:rPr>
              <w:t xml:space="preserve">s </w:t>
            </w:r>
            <w:proofErr w:type="spellStart"/>
            <w:r w:rsidRPr="009C5864">
              <w:rPr>
                <w:rFonts w:cs="Calibri"/>
                <w:iCs/>
                <w:color w:val="000000"/>
                <w:sz w:val="20"/>
                <w:szCs w:val="20"/>
                <w:lang w:val="en-US"/>
              </w:rPr>
              <w:t>licen</w:t>
            </w:r>
            <w:r>
              <w:rPr>
                <w:rFonts w:cs="Calibri"/>
                <w:iCs/>
                <w:color w:val="000000"/>
                <w:sz w:val="20"/>
                <w:szCs w:val="20"/>
                <w:lang w:val="en-US"/>
              </w:rPr>
              <w:t>c</w:t>
            </w:r>
            <w:r w:rsidRPr="009C5864">
              <w:rPr>
                <w:rFonts w:cs="Calibri"/>
                <w:iCs/>
                <w:color w:val="000000"/>
                <w:sz w:val="20"/>
                <w:szCs w:val="20"/>
                <w:lang w:val="en-US"/>
              </w:rPr>
              <w:t>e</w:t>
            </w:r>
            <w:proofErr w:type="spellEnd"/>
            <w:r w:rsidRPr="009C5864">
              <w:rPr>
                <w:rFonts w:cs="Calibri"/>
                <w:iCs/>
                <w:color w:val="000000"/>
                <w:sz w:val="20"/>
                <w:szCs w:val="20"/>
                <w:lang w:val="en-US"/>
              </w:rPr>
              <w:t xml:space="preserve"> under the current regulations is not required for an NSO, however </w:t>
            </w:r>
            <w:r>
              <w:rPr>
                <w:rFonts w:cs="Calibri"/>
                <w:iCs/>
                <w:color w:val="000000"/>
                <w:sz w:val="20"/>
                <w:szCs w:val="20"/>
                <w:lang w:val="en-US"/>
              </w:rPr>
              <w:t xml:space="preserve">some Licensees include </w:t>
            </w:r>
            <w:r w:rsidRPr="009C5864">
              <w:rPr>
                <w:rFonts w:cs="Calibri"/>
                <w:iCs/>
                <w:color w:val="000000"/>
                <w:sz w:val="20"/>
                <w:szCs w:val="20"/>
                <w:lang w:val="en-US"/>
              </w:rPr>
              <w:t xml:space="preserve">this as a “must” in </w:t>
            </w:r>
            <w:r>
              <w:rPr>
                <w:rFonts w:cs="Calibri"/>
                <w:iCs/>
                <w:color w:val="000000"/>
                <w:sz w:val="20"/>
                <w:szCs w:val="20"/>
                <w:lang w:val="en-US"/>
              </w:rPr>
              <w:t>their</w:t>
            </w:r>
            <w:r w:rsidRPr="009C5864">
              <w:rPr>
                <w:rFonts w:cs="Calibri"/>
                <w:iCs/>
                <w:color w:val="000000"/>
                <w:sz w:val="20"/>
                <w:szCs w:val="20"/>
                <w:lang w:val="en-US"/>
              </w:rPr>
              <w:t xml:space="preserve"> hiring process. </w:t>
            </w:r>
          </w:p>
          <w:p w14:paraId="2FD6EB26" w14:textId="77777777" w:rsidR="003931A2" w:rsidRDefault="003931A2" w:rsidP="0077773C">
            <w:pPr>
              <w:spacing w:after="0" w:line="240" w:lineRule="auto"/>
              <w:rPr>
                <w:rFonts w:cs="Calibri"/>
                <w:iCs/>
                <w:color w:val="000000"/>
                <w:sz w:val="20"/>
                <w:szCs w:val="20"/>
                <w:lang w:val="en-US"/>
              </w:rPr>
            </w:pPr>
          </w:p>
          <w:p w14:paraId="6307D656" w14:textId="5FFD3012" w:rsidR="003931A2" w:rsidRDefault="003931A2" w:rsidP="0077773C">
            <w:pPr>
              <w:spacing w:after="0" w:line="240" w:lineRule="auto"/>
              <w:rPr>
                <w:rFonts w:cs="Calibri"/>
                <w:iCs/>
                <w:color w:val="000000"/>
                <w:sz w:val="20"/>
                <w:szCs w:val="20"/>
                <w:lang w:val="en-US"/>
              </w:rPr>
            </w:pPr>
            <w:r>
              <w:rPr>
                <w:rFonts w:cs="Calibri"/>
                <w:iCs/>
                <w:color w:val="000000"/>
                <w:sz w:val="20"/>
                <w:szCs w:val="20"/>
                <w:lang w:val="en-US"/>
              </w:rPr>
              <w:lastRenderedPageBreak/>
              <w:t>A</w:t>
            </w:r>
            <w:r w:rsidRPr="009C5864">
              <w:rPr>
                <w:rFonts w:cs="Calibri"/>
                <w:iCs/>
                <w:color w:val="000000"/>
                <w:sz w:val="20"/>
                <w:szCs w:val="20"/>
                <w:lang w:val="en-US"/>
              </w:rPr>
              <w:t xml:space="preserve"> negative impact </w:t>
            </w:r>
            <w:r>
              <w:rPr>
                <w:rFonts w:cs="Calibri"/>
                <w:iCs/>
                <w:color w:val="000000"/>
                <w:sz w:val="20"/>
                <w:szCs w:val="20"/>
                <w:lang w:val="en-US"/>
              </w:rPr>
              <w:t>occurs</w:t>
            </w:r>
            <w:r w:rsidRPr="009C5864">
              <w:rPr>
                <w:rFonts w:cs="Calibri"/>
                <w:iCs/>
                <w:color w:val="000000"/>
                <w:sz w:val="20"/>
                <w:szCs w:val="20"/>
                <w:lang w:val="en-US"/>
              </w:rPr>
              <w:t xml:space="preserve"> if a</w:t>
            </w:r>
            <w:r>
              <w:rPr>
                <w:rFonts w:cs="Calibri"/>
                <w:iCs/>
                <w:color w:val="000000"/>
                <w:sz w:val="20"/>
                <w:szCs w:val="20"/>
                <w:lang w:val="en-US"/>
              </w:rPr>
              <w:t>n</w:t>
            </w:r>
            <w:r w:rsidRPr="009C5864">
              <w:rPr>
                <w:rFonts w:cs="Calibri"/>
                <w:iCs/>
                <w:color w:val="000000"/>
                <w:sz w:val="20"/>
                <w:szCs w:val="20"/>
                <w:lang w:val="en-US"/>
              </w:rPr>
              <w:t xml:space="preserve"> NRF Officer loses their driver’s </w:t>
            </w:r>
            <w:proofErr w:type="spellStart"/>
            <w:r w:rsidRPr="009C5864">
              <w:rPr>
                <w:rFonts w:cs="Calibri"/>
                <w:iCs/>
                <w:color w:val="000000"/>
                <w:sz w:val="20"/>
                <w:szCs w:val="20"/>
                <w:lang w:val="en-US"/>
              </w:rPr>
              <w:t>licen</w:t>
            </w:r>
            <w:r>
              <w:rPr>
                <w:rFonts w:cs="Calibri"/>
                <w:iCs/>
                <w:color w:val="000000"/>
                <w:sz w:val="20"/>
                <w:szCs w:val="20"/>
                <w:lang w:val="en-US"/>
              </w:rPr>
              <w:t>c</w:t>
            </w:r>
            <w:r w:rsidRPr="009C5864">
              <w:rPr>
                <w:rFonts w:cs="Calibri"/>
                <w:iCs/>
                <w:color w:val="000000"/>
                <w:sz w:val="20"/>
                <w:szCs w:val="20"/>
                <w:lang w:val="en-US"/>
              </w:rPr>
              <w:t>e</w:t>
            </w:r>
            <w:proofErr w:type="spellEnd"/>
            <w:r w:rsidRPr="009C5864">
              <w:rPr>
                <w:rFonts w:cs="Calibri"/>
                <w:iCs/>
                <w:color w:val="000000"/>
                <w:sz w:val="20"/>
                <w:szCs w:val="20"/>
                <w:lang w:val="en-US"/>
              </w:rPr>
              <w:t xml:space="preserve"> (</w:t>
            </w:r>
            <w:r>
              <w:rPr>
                <w:rFonts w:cs="Calibri"/>
                <w:iCs/>
                <w:color w:val="000000"/>
                <w:sz w:val="20"/>
                <w:szCs w:val="20"/>
                <w:lang w:val="en-US"/>
              </w:rPr>
              <w:t xml:space="preserve">for </w:t>
            </w:r>
            <w:r w:rsidRPr="009C5864">
              <w:rPr>
                <w:rFonts w:cs="Calibri"/>
                <w:iCs/>
                <w:color w:val="000000"/>
                <w:sz w:val="20"/>
                <w:szCs w:val="20"/>
                <w:lang w:val="en-US"/>
              </w:rPr>
              <w:t xml:space="preserve">any reason) they will not be employable as an NSO. </w:t>
            </w:r>
          </w:p>
          <w:p w14:paraId="3EB690A9" w14:textId="77777777" w:rsidR="003931A2" w:rsidRDefault="003931A2" w:rsidP="0077773C">
            <w:pPr>
              <w:spacing w:after="0" w:line="240" w:lineRule="auto"/>
              <w:rPr>
                <w:rFonts w:cs="Calibri"/>
                <w:iCs/>
                <w:color w:val="000000"/>
                <w:sz w:val="20"/>
                <w:szCs w:val="20"/>
                <w:lang w:val="en-US"/>
              </w:rPr>
            </w:pPr>
          </w:p>
          <w:p w14:paraId="48EF1B25" w14:textId="7CD8810D" w:rsidR="003931A2" w:rsidRPr="009C5864" w:rsidRDefault="003931A2" w:rsidP="0077773C">
            <w:pPr>
              <w:spacing w:after="0" w:line="240" w:lineRule="auto"/>
              <w:rPr>
                <w:rFonts w:cs="Calibri"/>
                <w:i/>
                <w:color w:val="000000"/>
                <w:sz w:val="20"/>
                <w:szCs w:val="20"/>
                <w:lang w:val="en-US"/>
              </w:rPr>
            </w:pPr>
            <w:r>
              <w:rPr>
                <w:rFonts w:cs="Calibri"/>
                <w:iCs/>
                <w:color w:val="000000"/>
                <w:sz w:val="20"/>
                <w:szCs w:val="20"/>
                <w:lang w:val="en-US"/>
              </w:rPr>
              <w:t>Similarly, a</w:t>
            </w:r>
            <w:r w:rsidRPr="009C5864">
              <w:rPr>
                <w:rFonts w:cs="Calibri"/>
                <w:iCs/>
                <w:color w:val="000000"/>
                <w:sz w:val="20"/>
                <w:szCs w:val="20"/>
                <w:lang w:val="en-US"/>
              </w:rPr>
              <w:t xml:space="preserve"> Possession and Acquisition </w:t>
            </w:r>
            <w:proofErr w:type="spellStart"/>
            <w:r w:rsidRPr="009C5864">
              <w:rPr>
                <w:rFonts w:cs="Calibri"/>
                <w:iCs/>
                <w:color w:val="000000"/>
                <w:sz w:val="20"/>
                <w:szCs w:val="20"/>
                <w:lang w:val="en-US"/>
              </w:rPr>
              <w:t>Licence</w:t>
            </w:r>
            <w:proofErr w:type="spellEnd"/>
            <w:r w:rsidRPr="009C5864">
              <w:rPr>
                <w:rFonts w:cs="Calibri"/>
                <w:iCs/>
                <w:color w:val="000000"/>
                <w:sz w:val="20"/>
                <w:szCs w:val="20"/>
                <w:lang w:val="en-US"/>
              </w:rPr>
              <w:t xml:space="preserve"> is </w:t>
            </w:r>
            <w:r>
              <w:rPr>
                <w:rFonts w:cs="Calibri"/>
                <w:iCs/>
                <w:color w:val="000000"/>
                <w:sz w:val="20"/>
                <w:szCs w:val="20"/>
                <w:lang w:val="en-US"/>
              </w:rPr>
              <w:t xml:space="preserve">currently </w:t>
            </w:r>
            <w:r w:rsidRPr="009C5864">
              <w:rPr>
                <w:rFonts w:cs="Calibri"/>
                <w:iCs/>
                <w:color w:val="000000"/>
                <w:sz w:val="20"/>
                <w:szCs w:val="20"/>
                <w:lang w:val="en-US"/>
              </w:rPr>
              <w:t>not required for an NSO.</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D1E0" w14:textId="77777777" w:rsidR="003931A2" w:rsidRDefault="003931A2" w:rsidP="0077773C">
            <w:pPr>
              <w:spacing w:after="0" w:line="240" w:lineRule="auto"/>
              <w:rPr>
                <w:rFonts w:cs="Calibri"/>
                <w:color w:val="000000"/>
                <w:sz w:val="20"/>
                <w:szCs w:val="20"/>
                <w:lang w:val="en-US"/>
              </w:rPr>
            </w:pPr>
            <w:r w:rsidRPr="009C5864">
              <w:rPr>
                <w:rFonts w:cs="Calibri"/>
                <w:color w:val="000000"/>
                <w:sz w:val="20"/>
                <w:szCs w:val="20"/>
                <w:lang w:val="en-US"/>
              </w:rPr>
              <w:lastRenderedPageBreak/>
              <w:t>Clarify why additional criteria are being added.</w:t>
            </w:r>
          </w:p>
          <w:p w14:paraId="440F457B" w14:textId="77777777" w:rsidR="003931A2" w:rsidRPr="0077773C" w:rsidRDefault="003931A2" w:rsidP="0077773C">
            <w:pPr>
              <w:spacing w:after="0" w:line="240" w:lineRule="auto"/>
              <w:rPr>
                <w:rFonts w:cs="Calibri"/>
                <w:sz w:val="20"/>
                <w:szCs w:val="20"/>
                <w:lang w:val="en-US"/>
              </w:rPr>
            </w:pPr>
          </w:p>
          <w:p w14:paraId="17F136FB" w14:textId="6B48BF98" w:rsidR="003931A2" w:rsidRPr="009C5864" w:rsidRDefault="003931A2" w:rsidP="0077773C">
            <w:pPr>
              <w:spacing w:after="0" w:line="240" w:lineRule="auto"/>
              <w:rPr>
                <w:rFonts w:cs="Calibri"/>
                <w:color w:val="000000"/>
                <w:sz w:val="20"/>
                <w:szCs w:val="20"/>
                <w:lang w:val="en-US"/>
              </w:rPr>
            </w:pPr>
            <w:r>
              <w:rPr>
                <w:rFonts w:cs="Calibri"/>
                <w:iCs/>
                <w:sz w:val="20"/>
                <w:szCs w:val="20"/>
                <w:lang w:val="en-US"/>
              </w:rPr>
              <w:t>Also c</w:t>
            </w:r>
            <w:r w:rsidRPr="0077773C">
              <w:rPr>
                <w:rFonts w:cs="Calibri"/>
                <w:iCs/>
                <w:sz w:val="20"/>
                <w:szCs w:val="20"/>
                <w:lang w:val="en-US"/>
              </w:rPr>
              <w:t>larify whether an individual can be designated as an NSO without being a Peace Officer. Suggest p</w:t>
            </w:r>
            <w:r w:rsidRPr="0077773C">
              <w:rPr>
                <w:rFonts w:cs="Calibri"/>
                <w:sz w:val="20"/>
                <w:szCs w:val="20"/>
                <w:lang w:val="en-US"/>
              </w:rPr>
              <w:t>roviding a visual organization diagram/table of Peace Officers versus non-peace officers to clarify differences in requirements between the two designations.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6FB2D" w14:textId="4D470264" w:rsidR="003931A2" w:rsidRPr="009C5864" w:rsidRDefault="003931A2" w:rsidP="0077773C">
            <w:pPr>
              <w:spacing w:after="0" w:line="240" w:lineRule="auto"/>
              <w:rPr>
                <w:rFonts w:cs="Calibri"/>
                <w:b/>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EA579" w14:textId="77777777" w:rsidR="003931A2" w:rsidRPr="009C5864" w:rsidRDefault="003931A2" w:rsidP="0077773C">
            <w:pPr>
              <w:spacing w:after="0" w:line="240" w:lineRule="auto"/>
              <w:rPr>
                <w:rFonts w:cs="Calibri"/>
                <w:bCs/>
                <w:color w:val="000000"/>
                <w:sz w:val="20"/>
                <w:szCs w:val="20"/>
                <w:lang w:val="en-US"/>
              </w:rPr>
            </w:pPr>
          </w:p>
        </w:tc>
      </w:tr>
      <w:tr w:rsidR="003931A2" w:rsidRPr="0086214B" w14:paraId="3BCB825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EEFC"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2728C6" w14:textId="77777777" w:rsidR="003931A2" w:rsidRPr="000F6999" w:rsidRDefault="003931A2" w:rsidP="006E3597">
            <w:pPr>
              <w:spacing w:after="0" w:line="240" w:lineRule="auto"/>
              <w:rPr>
                <w:b/>
                <w:i/>
                <w:iCs/>
                <w:sz w:val="20"/>
                <w:szCs w:val="20"/>
                <w:lang w:val="en-US"/>
              </w:rPr>
            </w:pPr>
            <w:r w:rsidRPr="000F6999">
              <w:rPr>
                <w:b/>
                <w:i/>
                <w:iCs/>
                <w:sz w:val="20"/>
                <w:szCs w:val="20"/>
                <w:lang w:val="en-US"/>
              </w:rPr>
              <w:t xml:space="preserve">Pg 3, section 4.2.1 </w:t>
            </w:r>
          </w:p>
          <w:p w14:paraId="7B55D75B" w14:textId="44DC76C6" w:rsidR="003931A2" w:rsidRPr="000F6999" w:rsidRDefault="003931A2" w:rsidP="006E3597">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bCs/>
                <w:i/>
                <w:iCs/>
                <w:sz w:val="20"/>
                <w:szCs w:val="20"/>
                <w:lang w:val="en-US"/>
              </w:rPr>
            </w:pP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3C5AE" w14:textId="3C32CDEF" w:rsidR="003931A2" w:rsidRPr="009C5864" w:rsidRDefault="003931A2" w:rsidP="006E3597">
            <w:pPr>
              <w:spacing w:after="0" w:line="240" w:lineRule="auto"/>
              <w:rPr>
                <w:rFonts w:cs="Calibri"/>
                <w:i/>
                <w:color w:val="000000"/>
                <w:sz w:val="20"/>
                <w:szCs w:val="20"/>
                <w:lang w:val="en-US"/>
              </w:rPr>
            </w:pPr>
            <w:r w:rsidRPr="009C5864">
              <w:rPr>
                <w:rFonts w:cs="Calibri"/>
                <w:bCs/>
                <w:iCs/>
                <w:color w:val="000000"/>
                <w:sz w:val="20"/>
                <w:szCs w:val="20"/>
                <w:lang w:val="en-US"/>
              </w:rPr>
              <w:t>The discussion paper does not identify if the application for designation of an NSO/NRF to be Peace Officers is a mandatory requirement, and if Public Agent status will be maintained or replaced. It also does not clarify whether a</w:t>
            </w:r>
            <w:r>
              <w:rPr>
                <w:rFonts w:cs="Calibri"/>
                <w:bCs/>
                <w:iCs/>
                <w:color w:val="000000"/>
                <w:sz w:val="20"/>
                <w:szCs w:val="20"/>
                <w:lang w:val="en-US"/>
              </w:rPr>
              <w:t>n</w:t>
            </w:r>
            <w:r w:rsidRPr="009C5864">
              <w:rPr>
                <w:rFonts w:cs="Calibri"/>
                <w:bCs/>
                <w:iCs/>
                <w:color w:val="000000"/>
                <w:sz w:val="20"/>
                <w:szCs w:val="20"/>
                <w:lang w:val="en-US"/>
              </w:rPr>
              <w:t xml:space="preserve"> NSO is required to be armed to obtain Peace Officer status.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3755D" w14:textId="04130CBD" w:rsidR="003931A2" w:rsidRPr="009C5864" w:rsidRDefault="003931A2" w:rsidP="006E3597">
            <w:pPr>
              <w:spacing w:after="0" w:line="240" w:lineRule="auto"/>
              <w:rPr>
                <w:rFonts w:cs="Calibri"/>
                <w:color w:val="000000"/>
                <w:sz w:val="20"/>
                <w:szCs w:val="20"/>
                <w:lang w:val="en-US"/>
              </w:rPr>
            </w:pPr>
            <w:r w:rsidRPr="009C5864">
              <w:rPr>
                <w:rFonts w:cs="Calibri"/>
                <w:bCs/>
                <w:iCs/>
                <w:color w:val="000000"/>
                <w:sz w:val="20"/>
                <w:szCs w:val="20"/>
                <w:lang w:val="en-US"/>
              </w:rPr>
              <w:t>Clarify the requirements for Peace Officer designation and whether Public Agent status will be maintained or replaced.</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1966" w14:textId="69DC6A00" w:rsidR="003931A2" w:rsidRPr="009C5864" w:rsidRDefault="003931A2" w:rsidP="006E3597">
            <w:pPr>
              <w:spacing w:after="0" w:line="240" w:lineRule="auto"/>
              <w:rPr>
                <w:rFonts w:cs="Calibri"/>
                <w:b/>
                <w:color w:val="000000"/>
                <w:sz w:val="20"/>
                <w:szCs w:val="20"/>
                <w:lang w:val="en-US"/>
              </w:rPr>
            </w:pPr>
            <w:r w:rsidRPr="00E048CB">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D22C4" w14:textId="77777777" w:rsidR="003931A2" w:rsidRPr="009C5864" w:rsidRDefault="003931A2" w:rsidP="006E3597">
            <w:pPr>
              <w:spacing w:after="0" w:line="240" w:lineRule="auto"/>
              <w:rPr>
                <w:rFonts w:cs="Calibri"/>
                <w:bCs/>
                <w:color w:val="000000"/>
                <w:sz w:val="20"/>
                <w:szCs w:val="20"/>
                <w:lang w:val="en-US"/>
              </w:rPr>
            </w:pPr>
          </w:p>
        </w:tc>
      </w:tr>
      <w:tr w:rsidR="003931A2" w:rsidRPr="0086214B" w14:paraId="6193FA27"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99AC"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78C113" w14:textId="26B7C555" w:rsidR="003931A2" w:rsidRPr="000F6999" w:rsidRDefault="003931A2" w:rsidP="006E3597">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bCs/>
                <w:i/>
                <w:iCs/>
                <w:sz w:val="20"/>
                <w:szCs w:val="20"/>
                <w:lang w:val="en-US"/>
              </w:rPr>
            </w:pPr>
            <w:r w:rsidRPr="000F6999">
              <w:rPr>
                <w:b/>
                <w:bCs/>
                <w:i/>
                <w:iCs/>
                <w:sz w:val="20"/>
                <w:szCs w:val="20"/>
                <w:lang w:val="en-US"/>
              </w:rPr>
              <w:t>Pg 3, section 4.2.1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A23E5" w14:textId="7F989270" w:rsidR="003931A2" w:rsidRPr="009C5864" w:rsidRDefault="003931A2" w:rsidP="006E3597">
            <w:pPr>
              <w:spacing w:after="0" w:line="240" w:lineRule="auto"/>
              <w:rPr>
                <w:rFonts w:cs="Calibri"/>
                <w:i/>
                <w:color w:val="000000"/>
                <w:sz w:val="20"/>
                <w:szCs w:val="20"/>
                <w:lang w:val="en-US"/>
              </w:rPr>
            </w:pPr>
            <w:r w:rsidRPr="009C5864">
              <w:rPr>
                <w:rFonts w:cs="Calibri"/>
                <w:i/>
                <w:color w:val="000000"/>
                <w:sz w:val="20"/>
                <w:szCs w:val="20"/>
                <w:lang w:val="en-US"/>
              </w:rPr>
              <w:t xml:space="preserve">With respect to </w:t>
            </w:r>
            <w:r>
              <w:rPr>
                <w:rFonts w:cs="Calibri"/>
                <w:i/>
                <w:color w:val="000000"/>
                <w:sz w:val="20"/>
                <w:szCs w:val="20"/>
                <w:lang w:val="en-US"/>
              </w:rPr>
              <w:t xml:space="preserve">the </w:t>
            </w:r>
            <w:r w:rsidRPr="009C5864">
              <w:rPr>
                <w:rFonts w:cs="Calibri"/>
                <w:i/>
                <w:color w:val="000000"/>
                <w:sz w:val="20"/>
                <w:szCs w:val="20"/>
                <w:lang w:val="en-US"/>
              </w:rPr>
              <w:t>13</w:t>
            </w:r>
            <w:r w:rsidRPr="009C5864">
              <w:rPr>
                <w:rFonts w:cs="Calibri"/>
                <w:i/>
                <w:color w:val="000000"/>
                <w:sz w:val="20"/>
                <w:szCs w:val="20"/>
                <w:vertAlign w:val="superscript"/>
                <w:lang w:val="en-US"/>
              </w:rPr>
              <w:t>th</w:t>
            </w:r>
            <w:r w:rsidRPr="009C5864">
              <w:rPr>
                <w:rFonts w:cs="Calibri"/>
                <w:i/>
                <w:color w:val="000000"/>
                <w:sz w:val="20"/>
                <w:szCs w:val="20"/>
                <w:lang w:val="en-US"/>
              </w:rPr>
              <w:t xml:space="preserve"> bullet:</w:t>
            </w:r>
          </w:p>
          <w:p w14:paraId="4CDFF61C" w14:textId="77777777" w:rsidR="003931A2" w:rsidRPr="009C5864" w:rsidRDefault="003931A2" w:rsidP="006E3597">
            <w:pPr>
              <w:spacing w:after="0" w:line="240" w:lineRule="auto"/>
              <w:ind w:left="288"/>
              <w:rPr>
                <w:rFonts w:cs="Calibri"/>
                <w:i/>
                <w:color w:val="000000"/>
                <w:sz w:val="20"/>
                <w:szCs w:val="20"/>
                <w:lang w:val="en-US"/>
              </w:rPr>
            </w:pPr>
            <w:r w:rsidRPr="009C5864">
              <w:rPr>
                <w:rFonts w:cs="Calibri"/>
                <w:i/>
                <w:color w:val="000000"/>
                <w:sz w:val="20"/>
                <w:szCs w:val="20"/>
                <w:lang w:val="en-US"/>
              </w:rPr>
              <w:t>” …</w:t>
            </w:r>
            <w:r w:rsidRPr="009C5864">
              <w:rPr>
                <w:rFonts w:cs="Calibri"/>
                <w:sz w:val="20"/>
                <w:szCs w:val="20"/>
                <w:lang w:val="en-US"/>
              </w:rPr>
              <w:t xml:space="preserve"> </w:t>
            </w:r>
            <w:r w:rsidRPr="009C5864">
              <w:rPr>
                <w:rFonts w:cs="Calibri"/>
                <w:i/>
                <w:color w:val="000000"/>
                <w:sz w:val="20"/>
                <w:szCs w:val="20"/>
                <w:lang w:val="en-US"/>
              </w:rPr>
              <w:t>Documented proof of NSO drug and alcohol pre-placement testing”</w:t>
            </w:r>
          </w:p>
          <w:p w14:paraId="46F17BFE" w14:textId="77777777" w:rsidR="003931A2" w:rsidRPr="009C5864" w:rsidRDefault="003931A2" w:rsidP="006E3597">
            <w:pPr>
              <w:spacing w:after="0" w:line="240" w:lineRule="auto"/>
              <w:rPr>
                <w:rFonts w:cs="Calibri"/>
                <w:i/>
                <w:color w:val="000000"/>
                <w:sz w:val="20"/>
                <w:szCs w:val="20"/>
                <w:lang w:val="en-US"/>
              </w:rPr>
            </w:pPr>
          </w:p>
          <w:p w14:paraId="0FE4B358" w14:textId="5741F220" w:rsidR="003931A2" w:rsidRDefault="003931A2" w:rsidP="006E3597">
            <w:pPr>
              <w:spacing w:after="0" w:line="240" w:lineRule="auto"/>
              <w:rPr>
                <w:rFonts w:cs="Calibri"/>
                <w:iCs/>
                <w:color w:val="000000"/>
                <w:sz w:val="20"/>
                <w:szCs w:val="20"/>
                <w:lang w:val="en-US"/>
              </w:rPr>
            </w:pPr>
            <w:r w:rsidRPr="009C5864">
              <w:rPr>
                <w:rFonts w:cs="Calibri"/>
                <w:iCs/>
                <w:color w:val="000000"/>
                <w:sz w:val="20"/>
                <w:szCs w:val="20"/>
                <w:lang w:val="en-US"/>
              </w:rPr>
              <w:t xml:space="preserve">We understand that this is </w:t>
            </w:r>
            <w:r>
              <w:rPr>
                <w:rFonts w:cs="Calibri"/>
                <w:iCs/>
                <w:color w:val="000000"/>
                <w:sz w:val="20"/>
                <w:szCs w:val="20"/>
                <w:lang w:val="en-US"/>
              </w:rPr>
              <w:t>forth</w:t>
            </w:r>
            <w:r w:rsidRPr="009C5864">
              <w:rPr>
                <w:rFonts w:cs="Calibri"/>
                <w:iCs/>
                <w:color w:val="000000"/>
                <w:sz w:val="20"/>
                <w:szCs w:val="20"/>
                <w:lang w:val="en-US"/>
              </w:rPr>
              <w:t xml:space="preserve">coming, however it is not currently in place, and </w:t>
            </w:r>
            <w:r>
              <w:rPr>
                <w:rFonts w:cs="Calibri"/>
                <w:iCs/>
                <w:color w:val="000000"/>
                <w:sz w:val="20"/>
                <w:szCs w:val="20"/>
                <w:lang w:val="en-US"/>
              </w:rPr>
              <w:t xml:space="preserve">it is </w:t>
            </w:r>
            <w:r w:rsidRPr="009C5864">
              <w:rPr>
                <w:rFonts w:cs="Calibri"/>
                <w:iCs/>
                <w:color w:val="000000"/>
                <w:sz w:val="20"/>
                <w:szCs w:val="20"/>
                <w:lang w:val="en-US"/>
              </w:rPr>
              <w:t xml:space="preserve">unknown when this will be implemented due to challenges in </w:t>
            </w:r>
            <w:r>
              <w:rPr>
                <w:rFonts w:cs="Calibri"/>
                <w:iCs/>
                <w:color w:val="000000"/>
                <w:sz w:val="20"/>
                <w:szCs w:val="20"/>
                <w:lang w:val="en-US"/>
              </w:rPr>
              <w:t>Federal C</w:t>
            </w:r>
            <w:r w:rsidRPr="009C5864">
              <w:rPr>
                <w:rFonts w:cs="Calibri"/>
                <w:iCs/>
                <w:color w:val="000000"/>
                <w:sz w:val="20"/>
                <w:szCs w:val="20"/>
                <w:lang w:val="en-US"/>
              </w:rPr>
              <w:t>ourt.</w:t>
            </w:r>
          </w:p>
          <w:p w14:paraId="2B87423C" w14:textId="77777777" w:rsidR="003931A2" w:rsidRPr="005F4A12" w:rsidRDefault="003931A2" w:rsidP="006E3597">
            <w:pPr>
              <w:spacing w:after="0" w:line="240" w:lineRule="auto"/>
              <w:rPr>
                <w:rFonts w:cs="Calibri"/>
                <w:iCs/>
                <w:sz w:val="20"/>
                <w:szCs w:val="20"/>
                <w:lang w:val="en-US"/>
              </w:rPr>
            </w:pPr>
          </w:p>
          <w:p w14:paraId="0693E4BA" w14:textId="258FB8F9" w:rsidR="003931A2" w:rsidRPr="009C5864" w:rsidRDefault="003931A2" w:rsidP="006E3597">
            <w:pPr>
              <w:spacing w:after="0" w:line="240" w:lineRule="auto"/>
              <w:rPr>
                <w:rFonts w:cs="Calibri"/>
                <w:i/>
                <w:color w:val="000000"/>
                <w:sz w:val="20"/>
                <w:szCs w:val="20"/>
                <w:lang w:val="en-US"/>
              </w:rPr>
            </w:pPr>
            <w:r w:rsidRPr="005F4A12">
              <w:rPr>
                <w:rFonts w:cs="Calibri"/>
                <w:iCs/>
                <w:sz w:val="20"/>
                <w:szCs w:val="20"/>
                <w:lang w:val="en-US"/>
              </w:rPr>
              <w:t>Noting NSOs (safety-sensitive in the REGDOC) do not currently have the same qualification criteria as NRFs (safety-sensitive in the REGDOC); Industry support maintaining the status quo.</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A598E" w14:textId="04D2D2C2" w:rsidR="003931A2" w:rsidRPr="009C5864" w:rsidRDefault="003931A2" w:rsidP="006E3597">
            <w:pPr>
              <w:spacing w:after="0" w:line="240" w:lineRule="auto"/>
              <w:rPr>
                <w:rFonts w:cs="Calibri"/>
                <w:color w:val="000000"/>
                <w:sz w:val="20"/>
                <w:szCs w:val="20"/>
                <w:lang w:val="en-US"/>
              </w:rPr>
            </w:pPr>
            <w:r>
              <w:rPr>
                <w:rFonts w:cs="Calibri"/>
                <w:color w:val="000000"/>
                <w:sz w:val="20"/>
                <w:szCs w:val="20"/>
                <w:lang w:val="en-US"/>
              </w:rPr>
              <w:t>Clarify if this</w:t>
            </w:r>
            <w:r w:rsidRPr="009C5864">
              <w:rPr>
                <w:rFonts w:cs="Calibri"/>
                <w:color w:val="000000"/>
                <w:sz w:val="20"/>
                <w:szCs w:val="20"/>
                <w:lang w:val="en-US"/>
              </w:rPr>
              <w:t xml:space="preserve"> requirement </w:t>
            </w:r>
            <w:r>
              <w:rPr>
                <w:rFonts w:cs="Calibri"/>
                <w:color w:val="000000"/>
                <w:sz w:val="20"/>
                <w:szCs w:val="20"/>
                <w:lang w:val="en-US"/>
              </w:rPr>
              <w:t xml:space="preserve">will </w:t>
            </w:r>
            <w:r w:rsidRPr="009C5864">
              <w:rPr>
                <w:rFonts w:cs="Calibri"/>
                <w:color w:val="000000"/>
                <w:sz w:val="20"/>
                <w:szCs w:val="20"/>
                <w:lang w:val="en-US"/>
              </w:rPr>
              <w:t xml:space="preserve">be dependent on the REGDOC-2.2.4 Federal </w:t>
            </w:r>
            <w:r>
              <w:rPr>
                <w:rFonts w:cs="Calibri"/>
                <w:color w:val="000000"/>
                <w:sz w:val="20"/>
                <w:szCs w:val="20"/>
                <w:lang w:val="en-US"/>
              </w:rPr>
              <w:t>C</w:t>
            </w:r>
            <w:r w:rsidRPr="009C5864">
              <w:rPr>
                <w:rFonts w:cs="Calibri"/>
                <w:color w:val="000000"/>
                <w:sz w:val="20"/>
                <w:szCs w:val="20"/>
                <w:lang w:val="en-US"/>
              </w:rPr>
              <w:t>ourt challenge?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AA04F" w14:textId="6FBAD652" w:rsidR="003931A2" w:rsidRPr="009C5864" w:rsidRDefault="003931A2" w:rsidP="006E3597">
            <w:pPr>
              <w:spacing w:after="0" w:line="240" w:lineRule="auto"/>
              <w:rPr>
                <w:rFonts w:cs="Calibri"/>
                <w:b/>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4DD21" w14:textId="77777777" w:rsidR="003931A2" w:rsidRPr="009C5864" w:rsidRDefault="003931A2" w:rsidP="006E3597">
            <w:pPr>
              <w:spacing w:after="0" w:line="240" w:lineRule="auto"/>
              <w:rPr>
                <w:rFonts w:cs="Calibri"/>
                <w:bCs/>
                <w:color w:val="000000"/>
                <w:sz w:val="20"/>
                <w:szCs w:val="20"/>
                <w:lang w:val="en-US"/>
              </w:rPr>
            </w:pPr>
          </w:p>
        </w:tc>
      </w:tr>
      <w:tr w:rsidR="003931A2" w:rsidRPr="0086214B" w14:paraId="1C635478"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978B"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634A28" w14:textId="0A7621DA" w:rsidR="003931A2" w:rsidRPr="000F6999" w:rsidRDefault="003931A2" w:rsidP="006E3597">
            <w:pPr>
              <w:tabs>
                <w:tab w:val="left" w:pos="0"/>
                <w:tab w:val="left" w:pos="720"/>
                <w:tab w:val="left" w:pos="1080"/>
                <w:tab w:val="left" w:pos="1440"/>
                <w:tab w:val="left" w:pos="1800"/>
                <w:tab w:val="left" w:pos="2160"/>
                <w:tab w:val="left" w:pos="2520"/>
                <w:tab w:val="left" w:pos="2880"/>
                <w:tab w:val="left" w:pos="3240"/>
                <w:tab w:val="left" w:pos="3600"/>
              </w:tabs>
              <w:suppressAutoHyphens w:val="0"/>
              <w:autoSpaceDE w:val="0"/>
              <w:spacing w:after="0" w:line="240" w:lineRule="auto"/>
              <w:rPr>
                <w:b/>
                <w:i/>
                <w:iCs/>
                <w:sz w:val="20"/>
                <w:szCs w:val="20"/>
                <w:lang w:val="en-US"/>
              </w:rPr>
            </w:pPr>
            <w:r w:rsidRPr="000F6999">
              <w:rPr>
                <w:b/>
                <w:i/>
                <w:iCs/>
                <w:sz w:val="20"/>
                <w:szCs w:val="20"/>
                <w:lang w:val="en-US"/>
              </w:rPr>
              <w:t>Pg 3, section 4.2.1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A0FBA" w14:textId="43176FD8" w:rsidR="003931A2" w:rsidRPr="009C5864" w:rsidRDefault="003931A2" w:rsidP="006E3597">
            <w:pPr>
              <w:spacing w:after="0" w:line="240" w:lineRule="auto"/>
              <w:rPr>
                <w:rFonts w:cs="Calibri"/>
                <w:bCs/>
                <w:iCs/>
                <w:color w:val="000000"/>
                <w:sz w:val="20"/>
                <w:szCs w:val="20"/>
                <w:lang w:val="en-US"/>
              </w:rPr>
            </w:pPr>
            <w:r>
              <w:rPr>
                <w:rFonts w:cs="Calibri"/>
                <w:bCs/>
                <w:iCs/>
                <w:color w:val="000000"/>
                <w:sz w:val="20"/>
                <w:szCs w:val="20"/>
                <w:lang w:val="en-US"/>
              </w:rPr>
              <w:t>We note the p</w:t>
            </w:r>
            <w:r w:rsidRPr="009C5864">
              <w:rPr>
                <w:rFonts w:cs="Calibri"/>
                <w:bCs/>
                <w:iCs/>
                <w:color w:val="000000"/>
                <w:sz w:val="20"/>
                <w:szCs w:val="20"/>
                <w:lang w:val="en-US"/>
              </w:rPr>
              <w:t xml:space="preserve">roper terminology is “Possession and Acquisition </w:t>
            </w:r>
            <w:proofErr w:type="spellStart"/>
            <w:r w:rsidRPr="009C5864">
              <w:rPr>
                <w:rFonts w:cs="Calibri"/>
                <w:bCs/>
                <w:iCs/>
                <w:color w:val="000000"/>
                <w:sz w:val="20"/>
                <w:szCs w:val="20"/>
                <w:lang w:val="en-US"/>
              </w:rPr>
              <w:t>Licen</w:t>
            </w:r>
            <w:r>
              <w:rPr>
                <w:rFonts w:cs="Calibri"/>
                <w:bCs/>
                <w:iCs/>
                <w:color w:val="000000"/>
                <w:sz w:val="20"/>
                <w:szCs w:val="20"/>
                <w:lang w:val="en-US"/>
              </w:rPr>
              <w:t>c</w:t>
            </w:r>
            <w:r w:rsidRPr="009C5864">
              <w:rPr>
                <w:rFonts w:cs="Calibri"/>
                <w:bCs/>
                <w:iCs/>
                <w:color w:val="000000"/>
                <w:sz w:val="20"/>
                <w:szCs w:val="20"/>
                <w:lang w:val="en-US"/>
              </w:rPr>
              <w:t>e</w:t>
            </w:r>
            <w:proofErr w:type="spellEnd"/>
            <w:r w:rsidRPr="009C5864">
              <w:rPr>
                <w:rFonts w:cs="Calibri"/>
                <w:bCs/>
                <w:iCs/>
                <w:color w:val="000000"/>
                <w:sz w:val="20"/>
                <w:szCs w:val="20"/>
                <w:lang w:val="en-US"/>
              </w:rPr>
              <w:t xml:space="preserve"> (PAL)”</w:t>
            </w:r>
            <w:r>
              <w:rPr>
                <w:rFonts w:cs="Calibri"/>
                <w:bCs/>
                <w:iCs/>
                <w:color w:val="000000"/>
                <w:sz w:val="20"/>
                <w:szCs w:val="20"/>
                <w:lang w:val="en-US"/>
              </w:rPr>
              <w:t>; t</w:t>
            </w:r>
            <w:r w:rsidRPr="009C5864">
              <w:rPr>
                <w:rFonts w:cs="Calibri"/>
                <w:bCs/>
                <w:iCs/>
                <w:color w:val="000000"/>
                <w:sz w:val="20"/>
                <w:szCs w:val="20"/>
                <w:lang w:val="en-US"/>
              </w:rPr>
              <w:t>his section uses the term “Possession and Acquisition Firearm card”.</w:t>
            </w:r>
          </w:p>
          <w:p w14:paraId="69FA39AB" w14:textId="77777777" w:rsidR="003931A2" w:rsidRPr="009C5864" w:rsidRDefault="003931A2" w:rsidP="006E3597">
            <w:pPr>
              <w:spacing w:after="0" w:line="240" w:lineRule="auto"/>
              <w:rPr>
                <w:rFonts w:cs="Calibri"/>
                <w:bCs/>
                <w:iCs/>
                <w:color w:val="000000"/>
                <w:sz w:val="20"/>
                <w:szCs w:val="20"/>
                <w:lang w:val="en-US"/>
              </w:rPr>
            </w:pPr>
          </w:p>
          <w:p w14:paraId="3620962E" w14:textId="78C5A27B" w:rsidR="003931A2" w:rsidRPr="009C5864" w:rsidRDefault="003931A2" w:rsidP="006E3597">
            <w:pPr>
              <w:spacing w:after="0" w:line="240" w:lineRule="auto"/>
              <w:rPr>
                <w:rFonts w:cs="Calibri"/>
                <w:bCs/>
                <w:iCs/>
                <w:color w:val="000000"/>
                <w:sz w:val="20"/>
                <w:szCs w:val="20"/>
                <w:lang w:val="en-US"/>
              </w:rPr>
            </w:pPr>
            <w:r w:rsidRPr="009C5864">
              <w:rPr>
                <w:rFonts w:cs="Calibri"/>
                <w:bCs/>
                <w:iCs/>
                <w:color w:val="000000"/>
                <w:sz w:val="20"/>
                <w:szCs w:val="20"/>
                <w:lang w:val="en-US"/>
              </w:rPr>
              <w:t xml:space="preserve">It is unclear </w:t>
            </w:r>
            <w:r>
              <w:rPr>
                <w:rFonts w:cs="Calibri"/>
                <w:bCs/>
                <w:iCs/>
                <w:color w:val="000000"/>
                <w:sz w:val="20"/>
                <w:szCs w:val="20"/>
                <w:lang w:val="en-US"/>
              </w:rPr>
              <w:t>which</w:t>
            </w:r>
            <w:r w:rsidRPr="009C5864">
              <w:rPr>
                <w:rFonts w:cs="Calibri"/>
                <w:bCs/>
                <w:iCs/>
                <w:color w:val="000000"/>
                <w:sz w:val="20"/>
                <w:szCs w:val="20"/>
                <w:lang w:val="en-US"/>
              </w:rPr>
              <w:t xml:space="preserve"> PAL classification is being referred to - non-restricted or restricted? </w:t>
            </w:r>
            <w:r w:rsidRPr="009C5864">
              <w:rPr>
                <w:rFonts w:eastAsia="Times New Roman" w:cs="Calibri"/>
                <w:sz w:val="20"/>
                <w:szCs w:val="20"/>
                <w:lang w:val="en-US"/>
              </w:rPr>
              <w:t xml:space="preserve">Current </w:t>
            </w:r>
            <w:r>
              <w:rPr>
                <w:rFonts w:eastAsia="Times New Roman" w:cs="Calibri"/>
                <w:sz w:val="20"/>
                <w:szCs w:val="20"/>
                <w:lang w:val="en-US"/>
              </w:rPr>
              <w:t>L</w:t>
            </w:r>
            <w:r w:rsidRPr="009C5864">
              <w:rPr>
                <w:rFonts w:eastAsia="Times New Roman" w:cs="Calibri"/>
                <w:sz w:val="20"/>
                <w:szCs w:val="20"/>
                <w:lang w:val="en-US"/>
              </w:rPr>
              <w:t>icensee requirements are for a non-restricted.</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B0672" w14:textId="745134F3" w:rsidR="003931A2" w:rsidRDefault="003931A2" w:rsidP="005C70EC">
            <w:pPr>
              <w:spacing w:after="0" w:line="240" w:lineRule="auto"/>
              <w:textAlignment w:val="auto"/>
              <w:rPr>
                <w:rFonts w:eastAsia="Times New Roman" w:cs="Calibri"/>
                <w:sz w:val="20"/>
                <w:szCs w:val="20"/>
                <w:lang w:val="en-US"/>
              </w:rPr>
            </w:pPr>
            <w:r>
              <w:rPr>
                <w:rFonts w:eastAsia="Times New Roman" w:cs="Calibri"/>
                <w:sz w:val="20"/>
                <w:szCs w:val="20"/>
                <w:lang w:val="en-US"/>
              </w:rPr>
              <w:t>We recommend c</w:t>
            </w:r>
            <w:r w:rsidRPr="008D0D86">
              <w:rPr>
                <w:rFonts w:eastAsia="Times New Roman" w:cs="Calibri"/>
                <w:sz w:val="20"/>
                <w:szCs w:val="20"/>
                <w:lang w:val="en-US"/>
              </w:rPr>
              <w:t>hang</w:t>
            </w:r>
            <w:r>
              <w:rPr>
                <w:rFonts w:eastAsia="Times New Roman" w:cs="Calibri"/>
                <w:sz w:val="20"/>
                <w:szCs w:val="20"/>
                <w:lang w:val="en-US"/>
              </w:rPr>
              <w:t>ing</w:t>
            </w:r>
            <w:r w:rsidRPr="008D0D86">
              <w:rPr>
                <w:rFonts w:eastAsia="Times New Roman" w:cs="Calibri"/>
                <w:sz w:val="20"/>
                <w:szCs w:val="20"/>
                <w:lang w:val="en-US"/>
              </w:rPr>
              <w:t xml:space="preserve"> to: </w:t>
            </w:r>
          </w:p>
          <w:p w14:paraId="2C1126F7" w14:textId="0BC39A87" w:rsidR="003931A2" w:rsidRPr="008D0D86" w:rsidRDefault="003931A2" w:rsidP="005C70EC">
            <w:pPr>
              <w:spacing w:after="0" w:line="240" w:lineRule="auto"/>
              <w:textAlignment w:val="auto"/>
              <w:rPr>
                <w:rFonts w:cs="Calibri"/>
                <w:bCs/>
                <w:color w:val="000000"/>
                <w:sz w:val="20"/>
                <w:szCs w:val="20"/>
                <w:lang w:val="en-US"/>
              </w:rPr>
            </w:pPr>
            <w:r>
              <w:rPr>
                <w:rFonts w:eastAsia="Times New Roman" w:cs="Calibri"/>
                <w:sz w:val="20"/>
                <w:szCs w:val="20"/>
                <w:lang w:val="en-US"/>
              </w:rPr>
              <w:t>“</w:t>
            </w:r>
            <w:r w:rsidRPr="008D0D86">
              <w:rPr>
                <w:rFonts w:eastAsia="Times New Roman" w:cs="Calibri"/>
                <w:i/>
                <w:iCs/>
                <w:sz w:val="20"/>
                <w:szCs w:val="20"/>
                <w:lang w:val="en-US"/>
              </w:rPr>
              <w:t xml:space="preserve">Possession and Acquisition </w:t>
            </w:r>
            <w:r w:rsidRPr="008D0D86">
              <w:rPr>
                <w:rFonts w:eastAsia="Times New Roman" w:cs="Calibri"/>
                <w:i/>
                <w:iCs/>
                <w:strike/>
                <w:color w:val="FF0000"/>
                <w:sz w:val="20"/>
                <w:szCs w:val="20"/>
                <w:lang w:val="en-US"/>
              </w:rPr>
              <w:t xml:space="preserve">Firearm card </w:t>
            </w:r>
            <w:proofErr w:type="spellStart"/>
            <w:r w:rsidRPr="008D0D86">
              <w:rPr>
                <w:rFonts w:eastAsia="Times New Roman" w:cs="Calibri"/>
                <w:i/>
                <w:iCs/>
                <w:color w:val="FF0000"/>
                <w:sz w:val="20"/>
                <w:szCs w:val="20"/>
                <w:u w:val="single"/>
                <w:lang w:val="en-US"/>
              </w:rPr>
              <w:t>Licence</w:t>
            </w:r>
            <w:proofErr w:type="spellEnd"/>
            <w:r w:rsidRPr="008D0D86">
              <w:rPr>
                <w:rFonts w:eastAsia="Times New Roman" w:cs="Calibri"/>
                <w:i/>
                <w:iCs/>
                <w:color w:val="FF0000"/>
                <w:sz w:val="20"/>
                <w:szCs w:val="20"/>
                <w:u w:val="single"/>
                <w:lang w:val="en-US"/>
              </w:rPr>
              <w:t>”</w:t>
            </w:r>
          </w:p>
          <w:p w14:paraId="6B24558A" w14:textId="77777777" w:rsidR="003931A2" w:rsidRDefault="003931A2" w:rsidP="005C70EC">
            <w:pPr>
              <w:spacing w:after="0" w:line="240" w:lineRule="auto"/>
              <w:textAlignment w:val="auto"/>
              <w:rPr>
                <w:rFonts w:eastAsia="Times New Roman" w:cs="Calibri"/>
                <w:sz w:val="20"/>
                <w:szCs w:val="20"/>
                <w:lang w:val="en-US"/>
              </w:rPr>
            </w:pPr>
          </w:p>
          <w:p w14:paraId="1B2E3EA7" w14:textId="5BBC244F" w:rsidR="003931A2" w:rsidRPr="009C5864" w:rsidRDefault="003931A2" w:rsidP="005C70EC">
            <w:pPr>
              <w:spacing w:after="0" w:line="240" w:lineRule="auto"/>
              <w:textAlignment w:val="auto"/>
              <w:rPr>
                <w:rFonts w:cs="Calibri"/>
                <w:bCs/>
                <w:i/>
                <w:color w:val="000000"/>
                <w:sz w:val="20"/>
                <w:szCs w:val="20"/>
                <w:lang w:val="en-US"/>
              </w:rPr>
            </w:pPr>
            <w:r w:rsidRPr="008D0D86">
              <w:rPr>
                <w:rFonts w:eastAsia="Times New Roman" w:cs="Calibri"/>
                <w:sz w:val="20"/>
                <w:szCs w:val="20"/>
                <w:lang w:val="en-US"/>
              </w:rPr>
              <w:t xml:space="preserve">Clarify </w:t>
            </w:r>
            <w:r>
              <w:rPr>
                <w:rFonts w:eastAsia="Times New Roman" w:cs="Calibri"/>
                <w:sz w:val="20"/>
                <w:szCs w:val="20"/>
                <w:lang w:val="en-US"/>
              </w:rPr>
              <w:t>which</w:t>
            </w:r>
            <w:r w:rsidRPr="008D0D86">
              <w:rPr>
                <w:rFonts w:eastAsia="Times New Roman" w:cs="Calibri"/>
                <w:sz w:val="20"/>
                <w:szCs w:val="20"/>
                <w:lang w:val="en-US"/>
              </w:rPr>
              <w:t xml:space="preserve"> PAL classification is being </w:t>
            </w:r>
            <w:r>
              <w:rPr>
                <w:rFonts w:eastAsia="Times New Roman" w:cs="Calibri"/>
                <w:sz w:val="20"/>
                <w:szCs w:val="20"/>
                <w:lang w:val="en-US"/>
              </w:rPr>
              <w:t xml:space="preserve">referenced </w:t>
            </w:r>
            <w:r w:rsidRPr="008D0D86">
              <w:rPr>
                <w:rFonts w:eastAsia="Times New Roman" w:cs="Calibri"/>
                <w:sz w:val="20"/>
                <w:szCs w:val="20"/>
                <w:lang w:val="en-US"/>
              </w:rPr>
              <w:t>– non-restricted or restricted.</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5246" w14:textId="758E6486" w:rsidR="003931A2" w:rsidRPr="009C5864" w:rsidRDefault="003931A2" w:rsidP="006E3597">
            <w:pPr>
              <w:spacing w:after="0" w:line="240" w:lineRule="auto"/>
              <w:rPr>
                <w:rFonts w:cs="Calibri"/>
                <w:b/>
                <w:color w:val="000000"/>
                <w:sz w:val="20"/>
                <w:szCs w:val="20"/>
                <w:lang w:val="en-US"/>
              </w:rPr>
            </w:pPr>
            <w:r w:rsidRPr="0091611E">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3DD1" w14:textId="77777777" w:rsidR="003931A2" w:rsidRPr="009C5864" w:rsidRDefault="003931A2" w:rsidP="006E3597">
            <w:pPr>
              <w:spacing w:after="0" w:line="240" w:lineRule="auto"/>
              <w:rPr>
                <w:rFonts w:cs="Calibri"/>
                <w:bCs/>
                <w:color w:val="000000"/>
                <w:sz w:val="20"/>
                <w:szCs w:val="20"/>
                <w:lang w:val="en-US"/>
              </w:rPr>
            </w:pPr>
          </w:p>
        </w:tc>
      </w:tr>
      <w:tr w:rsidR="003931A2" w:rsidRPr="0086214B" w14:paraId="71B1301B"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A00D"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1BEC03" w14:textId="292404A5" w:rsidR="003931A2" w:rsidRPr="000F6999" w:rsidRDefault="003931A2" w:rsidP="006E3597">
            <w:pPr>
              <w:spacing w:after="0" w:line="240" w:lineRule="auto"/>
              <w:rPr>
                <w:rFonts w:cs="Calibri"/>
                <w:bCs/>
                <w:i/>
                <w:iCs/>
                <w:sz w:val="20"/>
                <w:szCs w:val="20"/>
              </w:rPr>
            </w:pPr>
            <w:r w:rsidRPr="000F6999">
              <w:rPr>
                <w:b/>
                <w:i/>
                <w:iCs/>
                <w:sz w:val="20"/>
                <w:szCs w:val="20"/>
                <w:lang w:val="en-US"/>
              </w:rPr>
              <w:t>Pg 3, section 4.2.1 bullet 13</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ADBEA" w14:textId="0D2DE750" w:rsidR="003931A2" w:rsidRDefault="003931A2" w:rsidP="006E3597">
            <w:pPr>
              <w:spacing w:after="0" w:line="240" w:lineRule="auto"/>
              <w:rPr>
                <w:rFonts w:cs="Calibri"/>
                <w:bCs/>
                <w:iCs/>
                <w:color w:val="000000"/>
                <w:sz w:val="20"/>
                <w:szCs w:val="20"/>
                <w:lang w:val="en-US"/>
              </w:rPr>
            </w:pPr>
            <w:r w:rsidRPr="004626A8">
              <w:rPr>
                <w:rFonts w:cs="Calibri"/>
                <w:bCs/>
                <w:iCs/>
                <w:color w:val="000000"/>
                <w:sz w:val="20"/>
                <w:szCs w:val="20"/>
                <w:lang w:val="en-US"/>
              </w:rPr>
              <w:t>With respect to:</w:t>
            </w:r>
          </w:p>
          <w:p w14:paraId="78FA046F" w14:textId="2077378D" w:rsidR="003931A2" w:rsidRPr="009C5864" w:rsidRDefault="003931A2" w:rsidP="006E3597">
            <w:pPr>
              <w:spacing w:after="0" w:line="240" w:lineRule="auto"/>
              <w:ind w:left="288"/>
              <w:rPr>
                <w:rFonts w:cs="Calibri"/>
                <w:bCs/>
                <w:iCs/>
                <w:color w:val="000000"/>
                <w:sz w:val="20"/>
                <w:szCs w:val="20"/>
                <w:lang w:val="en-US"/>
              </w:rPr>
            </w:pPr>
            <w:r w:rsidRPr="009C5864">
              <w:rPr>
                <w:rFonts w:cs="Calibri"/>
                <w:bCs/>
                <w:iCs/>
                <w:color w:val="000000"/>
                <w:sz w:val="20"/>
                <w:szCs w:val="20"/>
                <w:lang w:val="en-US"/>
              </w:rPr>
              <w:t>“</w:t>
            </w:r>
            <w:r w:rsidRPr="004626A8">
              <w:rPr>
                <w:rFonts w:cs="Calibri"/>
                <w:bCs/>
                <w:i/>
                <w:color w:val="000000"/>
                <w:sz w:val="20"/>
                <w:szCs w:val="20"/>
                <w:lang w:val="en-US"/>
              </w:rPr>
              <w:t>Documented proof of NSO drug and alcohol pre-placement testing”</w:t>
            </w:r>
          </w:p>
          <w:p w14:paraId="343A2B79" w14:textId="0FD9272A" w:rsidR="003931A2" w:rsidRPr="009C5864" w:rsidRDefault="003931A2" w:rsidP="006E3597">
            <w:pPr>
              <w:spacing w:after="0" w:line="240" w:lineRule="auto"/>
              <w:rPr>
                <w:rFonts w:cs="Calibri"/>
                <w:bCs/>
                <w:color w:val="000000"/>
                <w:sz w:val="20"/>
                <w:szCs w:val="20"/>
              </w:rPr>
            </w:pPr>
            <w:r w:rsidRPr="009C5864">
              <w:rPr>
                <w:rFonts w:cs="Calibri"/>
                <w:bCs/>
                <w:iCs/>
                <w:color w:val="000000"/>
                <w:sz w:val="20"/>
                <w:szCs w:val="20"/>
                <w:lang w:val="en-US"/>
              </w:rPr>
              <w:t xml:space="preserve">Will all current </w:t>
            </w:r>
            <w:r w:rsidRPr="007661E1">
              <w:rPr>
                <w:rFonts w:cs="Calibri"/>
                <w:bCs/>
                <w:iCs/>
                <w:sz w:val="20"/>
                <w:szCs w:val="20"/>
                <w:lang w:val="en-US"/>
              </w:rPr>
              <w:t>NRF and</w:t>
            </w:r>
            <w:r w:rsidRPr="009C5864">
              <w:rPr>
                <w:rFonts w:cs="Calibri"/>
                <w:bCs/>
                <w:iCs/>
                <w:color w:val="000000"/>
                <w:sz w:val="20"/>
                <w:szCs w:val="20"/>
                <w:lang w:val="en-US"/>
              </w:rPr>
              <w:t xml:space="preserve"> NSO require alcohol and drug testing before being considered for </w:t>
            </w:r>
            <w:r>
              <w:rPr>
                <w:rFonts w:cs="Calibri"/>
                <w:bCs/>
                <w:iCs/>
                <w:color w:val="000000"/>
                <w:sz w:val="20"/>
                <w:szCs w:val="20"/>
                <w:lang w:val="en-US"/>
              </w:rPr>
              <w:t>P</w:t>
            </w:r>
            <w:r w:rsidRPr="009C5864">
              <w:rPr>
                <w:rFonts w:cs="Calibri"/>
                <w:bCs/>
                <w:iCs/>
                <w:color w:val="000000"/>
                <w:sz w:val="20"/>
                <w:szCs w:val="20"/>
                <w:lang w:val="en-US"/>
              </w:rPr>
              <w:t xml:space="preserve">eace </w:t>
            </w:r>
            <w:r>
              <w:rPr>
                <w:rFonts w:cs="Calibri"/>
                <w:bCs/>
                <w:iCs/>
                <w:color w:val="000000"/>
                <w:sz w:val="20"/>
                <w:szCs w:val="20"/>
                <w:lang w:val="en-US"/>
              </w:rPr>
              <w:t>O</w:t>
            </w:r>
            <w:r w:rsidRPr="009C5864">
              <w:rPr>
                <w:rFonts w:cs="Calibri"/>
                <w:bCs/>
                <w:iCs/>
                <w:color w:val="000000"/>
                <w:sz w:val="20"/>
                <w:szCs w:val="20"/>
                <w:lang w:val="en-US"/>
              </w:rPr>
              <w:t xml:space="preserve">fficer status by the commission?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28884" w14:textId="3990B218" w:rsidR="003931A2" w:rsidRPr="009C5864" w:rsidRDefault="003931A2" w:rsidP="006E3597">
            <w:pPr>
              <w:spacing w:after="0" w:line="240" w:lineRule="auto"/>
              <w:rPr>
                <w:rFonts w:cs="Calibri"/>
                <w:bCs/>
                <w:color w:val="000000"/>
                <w:sz w:val="20"/>
                <w:szCs w:val="20"/>
              </w:rPr>
            </w:pPr>
            <w:r w:rsidRPr="009C5864">
              <w:rPr>
                <w:rFonts w:cs="Calibri"/>
                <w:color w:val="000000"/>
                <w:sz w:val="20"/>
                <w:szCs w:val="20"/>
                <w:lang w:val="en-US"/>
              </w:rPr>
              <w:t xml:space="preserve">No suggested changes require clarification.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BF557" w14:textId="7F0D1FB4" w:rsidR="003931A2" w:rsidRPr="009C5864" w:rsidRDefault="003931A2" w:rsidP="006E3597">
            <w:pPr>
              <w:spacing w:after="0" w:line="240" w:lineRule="auto"/>
              <w:rPr>
                <w:rFonts w:cs="Calibri"/>
                <w:bCs/>
                <w:color w:val="000000"/>
                <w:sz w:val="20"/>
                <w:szCs w:val="20"/>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FC5BA" w14:textId="74D6FD5A" w:rsidR="003931A2" w:rsidRPr="009C5864" w:rsidRDefault="003931A2" w:rsidP="006E3597">
            <w:pPr>
              <w:spacing w:after="0" w:line="240" w:lineRule="auto"/>
              <w:rPr>
                <w:rFonts w:cs="Calibri"/>
                <w:bCs/>
                <w:color w:val="000000"/>
                <w:sz w:val="20"/>
                <w:szCs w:val="20"/>
              </w:rPr>
            </w:pPr>
            <w:r w:rsidRPr="009C5864">
              <w:rPr>
                <w:rFonts w:cs="Calibri"/>
                <w:bCs/>
                <w:color w:val="000000"/>
                <w:sz w:val="20"/>
                <w:szCs w:val="20"/>
                <w:lang w:val="en-US"/>
              </w:rPr>
              <w:t>All curr</w:t>
            </w:r>
            <w:r w:rsidRPr="007661E1">
              <w:rPr>
                <w:rFonts w:cs="Calibri"/>
                <w:bCs/>
                <w:color w:val="000000"/>
                <w:sz w:val="20"/>
                <w:szCs w:val="20"/>
                <w:lang w:val="en-US"/>
              </w:rPr>
              <w:t>ent NRF and NSO are doing their roles as designated by the CNSC for NRF</w:t>
            </w:r>
            <w:r w:rsidRPr="009C5864">
              <w:rPr>
                <w:rFonts w:cs="Calibri"/>
                <w:bCs/>
                <w:color w:val="000000"/>
                <w:sz w:val="20"/>
                <w:szCs w:val="20"/>
                <w:lang w:val="en-US"/>
              </w:rPr>
              <w:t xml:space="preserve"> and the </w:t>
            </w:r>
            <w:r>
              <w:rPr>
                <w:rFonts w:cs="Calibri"/>
                <w:bCs/>
                <w:color w:val="000000"/>
                <w:sz w:val="20"/>
                <w:szCs w:val="20"/>
                <w:lang w:val="en-US"/>
              </w:rPr>
              <w:t>L</w:t>
            </w:r>
            <w:r w:rsidRPr="009C5864">
              <w:rPr>
                <w:rFonts w:cs="Calibri"/>
                <w:bCs/>
                <w:color w:val="000000"/>
                <w:sz w:val="20"/>
                <w:szCs w:val="20"/>
                <w:lang w:val="en-US"/>
              </w:rPr>
              <w:t xml:space="preserve">icensee for NSOs.  Would the </w:t>
            </w:r>
            <w:r>
              <w:rPr>
                <w:rFonts w:cs="Calibri"/>
                <w:bCs/>
                <w:color w:val="000000"/>
                <w:sz w:val="20"/>
                <w:szCs w:val="20"/>
                <w:lang w:val="en-US"/>
              </w:rPr>
              <w:t>L</w:t>
            </w:r>
            <w:r w:rsidRPr="009C5864">
              <w:rPr>
                <w:rFonts w:cs="Calibri"/>
                <w:bCs/>
                <w:color w:val="000000"/>
                <w:sz w:val="20"/>
                <w:szCs w:val="20"/>
                <w:lang w:val="en-US"/>
              </w:rPr>
              <w:t xml:space="preserve">icensee be required to alcohol and drug test the entire Security Department before granting </w:t>
            </w:r>
            <w:r>
              <w:rPr>
                <w:rFonts w:cs="Calibri"/>
                <w:bCs/>
                <w:color w:val="000000"/>
                <w:sz w:val="20"/>
                <w:szCs w:val="20"/>
                <w:lang w:val="en-US"/>
              </w:rPr>
              <w:t>P</w:t>
            </w:r>
            <w:r w:rsidRPr="009C5864">
              <w:rPr>
                <w:rFonts w:cs="Calibri"/>
                <w:bCs/>
                <w:color w:val="000000"/>
                <w:sz w:val="20"/>
                <w:szCs w:val="20"/>
                <w:lang w:val="en-US"/>
              </w:rPr>
              <w:t xml:space="preserve">eace </w:t>
            </w:r>
            <w:r>
              <w:rPr>
                <w:rFonts w:cs="Calibri"/>
                <w:bCs/>
                <w:color w:val="000000"/>
                <w:sz w:val="20"/>
                <w:szCs w:val="20"/>
                <w:lang w:val="en-US"/>
              </w:rPr>
              <w:t>O</w:t>
            </w:r>
            <w:r w:rsidRPr="009C5864">
              <w:rPr>
                <w:rFonts w:cs="Calibri"/>
                <w:bCs/>
                <w:color w:val="000000"/>
                <w:sz w:val="20"/>
                <w:szCs w:val="20"/>
                <w:lang w:val="en-US"/>
              </w:rPr>
              <w:t xml:space="preserve">fficer status or would this only account for all new hires once the changes come into effect? </w:t>
            </w:r>
          </w:p>
        </w:tc>
      </w:tr>
      <w:tr w:rsidR="003931A2" w:rsidRPr="0086214B" w14:paraId="0993297C"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E3CF"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483951" w14:textId="08488314" w:rsidR="003931A2" w:rsidRPr="000F6999" w:rsidRDefault="003931A2" w:rsidP="006E3597">
            <w:pPr>
              <w:spacing w:after="0" w:line="240" w:lineRule="auto"/>
              <w:rPr>
                <w:b/>
                <w:i/>
                <w:iCs/>
                <w:sz w:val="20"/>
                <w:szCs w:val="20"/>
                <w:lang w:val="en-US"/>
              </w:rPr>
            </w:pPr>
            <w:r w:rsidRPr="000F6999">
              <w:rPr>
                <w:b/>
                <w:i/>
                <w:iCs/>
                <w:sz w:val="20"/>
                <w:szCs w:val="20"/>
                <w:lang w:val="en-US"/>
              </w:rPr>
              <w:t>Pg 3, section 4.2.1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BCE23" w14:textId="74CD3C29" w:rsidR="003931A2" w:rsidRPr="009C5864" w:rsidRDefault="003931A2" w:rsidP="006E3597">
            <w:pPr>
              <w:spacing w:after="0" w:line="240" w:lineRule="auto"/>
              <w:rPr>
                <w:rFonts w:cs="Calibri"/>
                <w:bCs/>
                <w:iCs/>
                <w:color w:val="000000"/>
                <w:sz w:val="20"/>
                <w:szCs w:val="20"/>
                <w:lang w:val="en-US"/>
              </w:rPr>
            </w:pPr>
            <w:r w:rsidRPr="009C5864">
              <w:rPr>
                <w:rFonts w:cs="Calibri"/>
                <w:bCs/>
                <w:iCs/>
                <w:color w:val="000000"/>
                <w:sz w:val="20"/>
                <w:szCs w:val="20"/>
                <w:lang w:val="en-US"/>
              </w:rPr>
              <w:t>The criteria to become a Peace Officer indicates that NSOs must meet the training, equipment, and qualification standards for NRF, and will be designated as safety-critical positions under REGDOC-2.2.4 Volume II for the purpose of pre-employment drug and alcohol testing. It is not clear if these requirements are for all NSOs designated as Peace Officers, or if they are limited to armed NSOs.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FC45" w14:textId="5E0A7BDB" w:rsidR="003931A2" w:rsidRPr="009C5864" w:rsidRDefault="003931A2" w:rsidP="006E3597">
            <w:pPr>
              <w:spacing w:after="0" w:line="240" w:lineRule="auto"/>
              <w:rPr>
                <w:rFonts w:cs="Calibri"/>
                <w:color w:val="000000"/>
                <w:sz w:val="20"/>
                <w:szCs w:val="20"/>
                <w:lang w:val="en-US"/>
              </w:rPr>
            </w:pPr>
            <w:r w:rsidRPr="009C5864">
              <w:rPr>
                <w:rFonts w:cs="Calibri"/>
                <w:bCs/>
                <w:iCs/>
                <w:color w:val="000000"/>
                <w:sz w:val="20"/>
                <w:szCs w:val="20"/>
                <w:lang w:val="en-US"/>
              </w:rPr>
              <w:t>Clarify the requirements for Peace Officer status for armed and unarmed NSOs if applicable.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9797" w14:textId="21C3BA20" w:rsidR="003931A2" w:rsidRPr="009C5864" w:rsidRDefault="003931A2" w:rsidP="006E3597">
            <w:pPr>
              <w:spacing w:after="0" w:line="240" w:lineRule="auto"/>
              <w:rPr>
                <w:rFonts w:cs="Calibri"/>
                <w:b/>
                <w:color w:val="000000"/>
                <w:sz w:val="20"/>
                <w:szCs w:val="20"/>
                <w:lang w:val="en-US"/>
              </w:rPr>
            </w:pPr>
            <w:r w:rsidRPr="007661E1">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D625C" w14:textId="77777777" w:rsidR="003931A2" w:rsidRPr="009C5864" w:rsidRDefault="003931A2" w:rsidP="006E3597">
            <w:pPr>
              <w:spacing w:after="0" w:line="240" w:lineRule="auto"/>
              <w:rPr>
                <w:rFonts w:cs="Calibri"/>
                <w:bCs/>
                <w:color w:val="000000"/>
                <w:sz w:val="20"/>
                <w:szCs w:val="20"/>
                <w:lang w:val="en-US"/>
              </w:rPr>
            </w:pPr>
          </w:p>
        </w:tc>
      </w:tr>
      <w:tr w:rsidR="003931A2" w:rsidRPr="0086214B" w14:paraId="01AD814C"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5D49"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48E60C" w14:textId="436DEE6F" w:rsidR="003931A2" w:rsidRPr="000F6999" w:rsidRDefault="003931A2" w:rsidP="006E3597">
            <w:pPr>
              <w:spacing w:after="0" w:line="240" w:lineRule="auto"/>
              <w:rPr>
                <w:b/>
                <w:i/>
                <w:iCs/>
                <w:sz w:val="20"/>
                <w:szCs w:val="20"/>
                <w:lang w:val="en-US"/>
              </w:rPr>
            </w:pPr>
            <w:r w:rsidRPr="000F6999">
              <w:rPr>
                <w:b/>
                <w:i/>
                <w:iCs/>
                <w:sz w:val="20"/>
                <w:szCs w:val="20"/>
                <w:lang w:val="en-US"/>
              </w:rPr>
              <w:t>Pg 3, section 4.2.2</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691E2" w14:textId="77777777" w:rsidR="003931A2" w:rsidRDefault="003931A2" w:rsidP="006E3597">
            <w:pPr>
              <w:pStyle w:val="Default"/>
              <w:rPr>
                <w:rFonts w:ascii="Calibri" w:hAnsi="Calibri" w:cs="Calibri"/>
                <w:sz w:val="20"/>
                <w:szCs w:val="20"/>
              </w:rPr>
            </w:pPr>
            <w:r w:rsidRPr="009C5864">
              <w:rPr>
                <w:rFonts w:ascii="Calibri" w:hAnsi="Calibri" w:cs="Calibri"/>
                <w:sz w:val="20"/>
                <w:szCs w:val="20"/>
              </w:rPr>
              <w:t xml:space="preserve">CNSC have proposed that immediate reporting may be required should a </w:t>
            </w:r>
            <w:r>
              <w:rPr>
                <w:rFonts w:ascii="Calibri" w:hAnsi="Calibri" w:cs="Calibri"/>
                <w:sz w:val="20"/>
                <w:szCs w:val="20"/>
              </w:rPr>
              <w:t>P</w:t>
            </w:r>
            <w:r w:rsidRPr="009C5864">
              <w:rPr>
                <w:rFonts w:ascii="Calibri" w:hAnsi="Calibri" w:cs="Calibri"/>
                <w:sz w:val="20"/>
                <w:szCs w:val="20"/>
              </w:rPr>
              <w:t xml:space="preserve">eace </w:t>
            </w:r>
            <w:r>
              <w:rPr>
                <w:rFonts w:ascii="Calibri" w:hAnsi="Calibri" w:cs="Calibri"/>
                <w:sz w:val="20"/>
                <w:szCs w:val="20"/>
              </w:rPr>
              <w:t>O</w:t>
            </w:r>
            <w:r w:rsidRPr="009C5864">
              <w:rPr>
                <w:rFonts w:ascii="Calibri" w:hAnsi="Calibri" w:cs="Calibri"/>
                <w:sz w:val="20"/>
                <w:szCs w:val="20"/>
              </w:rPr>
              <w:t xml:space="preserve">fficer no longer meet the eligibility requirements:  </w:t>
            </w:r>
          </w:p>
          <w:p w14:paraId="61324D91" w14:textId="77777777" w:rsidR="003931A2" w:rsidRPr="00B820CC" w:rsidRDefault="003931A2" w:rsidP="006E3597">
            <w:pPr>
              <w:pStyle w:val="Default"/>
              <w:ind w:left="288"/>
              <w:rPr>
                <w:rFonts w:ascii="Calibri" w:hAnsi="Calibri" w:cs="Calibri"/>
                <w:i/>
                <w:iCs/>
                <w:sz w:val="20"/>
                <w:szCs w:val="20"/>
              </w:rPr>
            </w:pPr>
            <w:r w:rsidRPr="009C5864">
              <w:rPr>
                <w:rFonts w:ascii="Calibri" w:hAnsi="Calibri" w:cs="Calibri"/>
                <w:sz w:val="20"/>
                <w:szCs w:val="20"/>
              </w:rPr>
              <w:t>“</w:t>
            </w:r>
            <w:r w:rsidRPr="00B820CC">
              <w:rPr>
                <w:rFonts w:ascii="Calibri" w:hAnsi="Calibri" w:cs="Calibri"/>
                <w:i/>
                <w:iCs/>
                <w:sz w:val="20"/>
                <w:szCs w:val="20"/>
              </w:rPr>
              <w:t xml:space="preserve">The NSR will be amended to include clauses in the NSR requiring licensees to immediately notify the Commission of: </w:t>
            </w:r>
          </w:p>
          <w:p w14:paraId="02586C17" w14:textId="77777777" w:rsidR="003931A2" w:rsidRPr="00B820CC" w:rsidRDefault="003931A2" w:rsidP="006E3597">
            <w:pPr>
              <w:pStyle w:val="Default"/>
              <w:ind w:left="432"/>
              <w:rPr>
                <w:rFonts w:ascii="Calibri" w:hAnsi="Calibri" w:cs="Calibri"/>
                <w:i/>
                <w:iCs/>
                <w:sz w:val="20"/>
                <w:szCs w:val="20"/>
              </w:rPr>
            </w:pPr>
            <w:r w:rsidRPr="00B820CC">
              <w:rPr>
                <w:rFonts w:ascii="Calibri" w:hAnsi="Calibri" w:cs="Calibri"/>
                <w:i/>
                <w:iCs/>
                <w:sz w:val="20"/>
                <w:szCs w:val="20"/>
              </w:rPr>
              <w:t xml:space="preserve">• the failure of any NSO/NRF member designated as Peace Officer to maintain any of the criteria listed in 3.2.1.; and, </w:t>
            </w:r>
          </w:p>
          <w:p w14:paraId="6B60F11D" w14:textId="61D6A3D7" w:rsidR="003931A2" w:rsidRPr="00B820CC" w:rsidRDefault="003931A2" w:rsidP="006E3597">
            <w:pPr>
              <w:pStyle w:val="Default"/>
              <w:ind w:left="432"/>
              <w:rPr>
                <w:rFonts w:ascii="Calibri" w:hAnsi="Calibri" w:cs="Calibri"/>
                <w:i/>
                <w:iCs/>
                <w:sz w:val="20"/>
                <w:szCs w:val="20"/>
              </w:rPr>
            </w:pPr>
            <w:r w:rsidRPr="00B820CC">
              <w:rPr>
                <w:rFonts w:ascii="Calibri" w:hAnsi="Calibri" w:cs="Calibri"/>
                <w:i/>
                <w:iCs/>
                <w:sz w:val="20"/>
                <w:szCs w:val="20"/>
              </w:rPr>
              <w:t xml:space="preserve">• any changes that may result in </w:t>
            </w:r>
            <w:proofErr w:type="gramStart"/>
            <w:r w:rsidRPr="00B820CC">
              <w:rPr>
                <w:rFonts w:ascii="Calibri" w:hAnsi="Calibri" w:cs="Calibri"/>
                <w:i/>
                <w:iCs/>
                <w:sz w:val="20"/>
                <w:szCs w:val="20"/>
              </w:rPr>
              <w:t>a</w:t>
            </w:r>
            <w:proofErr w:type="gramEnd"/>
            <w:r w:rsidRPr="00B820CC">
              <w:rPr>
                <w:rFonts w:ascii="Calibri" w:hAnsi="Calibri" w:cs="Calibri"/>
                <w:i/>
                <w:iCs/>
                <w:sz w:val="20"/>
                <w:szCs w:val="20"/>
              </w:rPr>
              <w:t xml:space="preserve"> NSO/NRF member no longer being eligible to perform the Peace Officer duties.”</w:t>
            </w:r>
          </w:p>
          <w:p w14:paraId="0CAE2E82" w14:textId="56215E33" w:rsidR="003931A2" w:rsidRPr="00B92128" w:rsidRDefault="003931A2" w:rsidP="006E3597">
            <w:pPr>
              <w:spacing w:after="0" w:line="240" w:lineRule="auto"/>
              <w:rPr>
                <w:rFonts w:cs="Calibri"/>
                <w:sz w:val="20"/>
                <w:szCs w:val="20"/>
                <w:lang w:val="en-US"/>
              </w:rPr>
            </w:pPr>
            <w:r w:rsidRPr="009C5864">
              <w:rPr>
                <w:rFonts w:cs="Calibri"/>
                <w:sz w:val="20"/>
                <w:szCs w:val="20"/>
                <w:lang w:val="en-US"/>
              </w:rPr>
              <w:t>However, Bill C-21 does not specify that immediate reporting is required.  While we support a requirement to report to the Commission, we believe that immediate reporting should be reserved for situations in which the individual in question posed or could have posed a risk to the security of the facility. This is consistent with the current intent of the N</w:t>
            </w:r>
            <w:r>
              <w:rPr>
                <w:rFonts w:cs="Calibri"/>
                <w:sz w:val="20"/>
                <w:szCs w:val="20"/>
                <w:lang w:val="en-US"/>
              </w:rPr>
              <w:t>SR</w:t>
            </w:r>
            <w:r w:rsidRPr="009C5864">
              <w:rPr>
                <w:rFonts w:cs="Calibri"/>
                <w:sz w:val="20"/>
                <w:szCs w:val="20"/>
                <w:lang w:val="en-US"/>
              </w:rPr>
              <w:t>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F8DB" w14:textId="77777777" w:rsidR="003931A2" w:rsidRDefault="003931A2" w:rsidP="006E3597">
            <w:pPr>
              <w:spacing w:after="0" w:line="240" w:lineRule="auto"/>
              <w:rPr>
                <w:rFonts w:cs="Calibri"/>
                <w:color w:val="000000"/>
                <w:sz w:val="20"/>
                <w:szCs w:val="20"/>
                <w:lang w:val="en-US"/>
              </w:rPr>
            </w:pPr>
            <w:r w:rsidRPr="009C5864">
              <w:rPr>
                <w:rFonts w:cs="Calibri"/>
                <w:color w:val="000000"/>
                <w:sz w:val="20"/>
                <w:szCs w:val="20"/>
                <w:lang w:val="en-US"/>
              </w:rPr>
              <w:t xml:space="preserve">We request that CNSC ensure that </w:t>
            </w:r>
            <w:r w:rsidRPr="009C5864">
              <w:rPr>
                <w:rFonts w:cs="Calibri"/>
                <w:color w:val="000000"/>
                <w:sz w:val="20"/>
                <w:szCs w:val="20"/>
                <w:u w:val="single"/>
                <w:lang w:val="en-US"/>
              </w:rPr>
              <w:t>immediate</w:t>
            </w:r>
            <w:r w:rsidRPr="009C5864">
              <w:rPr>
                <w:rFonts w:cs="Calibri"/>
                <w:color w:val="000000"/>
                <w:sz w:val="20"/>
                <w:szCs w:val="20"/>
                <w:lang w:val="en-US"/>
              </w:rPr>
              <w:t xml:space="preserve"> reporting requirements are focused on issues directly relevant to the security of nuclear facilities. </w:t>
            </w:r>
          </w:p>
          <w:p w14:paraId="4A9C7127" w14:textId="77777777" w:rsidR="003931A2" w:rsidRPr="007661E1" w:rsidRDefault="003931A2" w:rsidP="006E3597">
            <w:pPr>
              <w:spacing w:after="0" w:line="240" w:lineRule="auto"/>
              <w:rPr>
                <w:rFonts w:cs="Calibri"/>
                <w:sz w:val="20"/>
                <w:szCs w:val="20"/>
                <w:lang w:val="en-US"/>
              </w:rPr>
            </w:pPr>
          </w:p>
          <w:p w14:paraId="72DE9770" w14:textId="440FC79A" w:rsidR="003931A2" w:rsidRPr="007661E1" w:rsidRDefault="003931A2" w:rsidP="006E3597">
            <w:pPr>
              <w:spacing w:after="0" w:line="240" w:lineRule="auto"/>
              <w:rPr>
                <w:rFonts w:cs="Calibri"/>
                <w:bCs/>
                <w:iCs/>
                <w:sz w:val="20"/>
                <w:szCs w:val="20"/>
                <w:lang w:val="en-US"/>
              </w:rPr>
            </w:pPr>
            <w:r w:rsidRPr="007661E1">
              <w:rPr>
                <w:rFonts w:cs="Calibri"/>
                <w:bCs/>
                <w:iCs/>
                <w:sz w:val="20"/>
                <w:szCs w:val="20"/>
                <w:lang w:val="en-US"/>
              </w:rPr>
              <w:t xml:space="preserve">The notification and revocation process listed adds an administrative layer that should be managed by the </w:t>
            </w:r>
            <w:r>
              <w:rPr>
                <w:rFonts w:cs="Calibri"/>
                <w:bCs/>
                <w:iCs/>
                <w:sz w:val="20"/>
                <w:szCs w:val="20"/>
                <w:lang w:val="en-US"/>
              </w:rPr>
              <w:t>L</w:t>
            </w:r>
            <w:r w:rsidRPr="007661E1">
              <w:rPr>
                <w:rFonts w:cs="Calibri"/>
                <w:bCs/>
                <w:iCs/>
                <w:sz w:val="20"/>
                <w:szCs w:val="20"/>
                <w:lang w:val="en-US"/>
              </w:rPr>
              <w:t>icensee in line with the Public Agent requirements in REGDOC-2.12.1 section 11.4.</w:t>
            </w:r>
          </w:p>
          <w:p w14:paraId="0C9A7A10" w14:textId="77777777" w:rsidR="003931A2" w:rsidRPr="007661E1" w:rsidRDefault="003931A2" w:rsidP="006E3597">
            <w:pPr>
              <w:spacing w:after="0" w:line="240" w:lineRule="auto"/>
              <w:rPr>
                <w:rFonts w:cs="Calibri"/>
                <w:bCs/>
                <w:iCs/>
                <w:sz w:val="20"/>
                <w:szCs w:val="20"/>
                <w:lang w:val="en-US"/>
              </w:rPr>
            </w:pPr>
          </w:p>
          <w:p w14:paraId="113AE408" w14:textId="7FFBB87F" w:rsidR="003931A2" w:rsidRPr="009C5864" w:rsidRDefault="003931A2" w:rsidP="006E3597">
            <w:pPr>
              <w:spacing w:after="0" w:line="240" w:lineRule="auto"/>
              <w:rPr>
                <w:rFonts w:cs="Calibri"/>
                <w:bCs/>
                <w:iCs/>
                <w:color w:val="000000"/>
                <w:sz w:val="20"/>
                <w:szCs w:val="20"/>
                <w:lang w:val="en-US"/>
              </w:rPr>
            </w:pPr>
            <w:r w:rsidRPr="007661E1">
              <w:rPr>
                <w:rFonts w:cs="Calibri"/>
                <w:bCs/>
                <w:iCs/>
                <w:sz w:val="20"/>
                <w:szCs w:val="20"/>
                <w:lang w:val="en-US"/>
              </w:rPr>
              <w:t>We recommend aligning the process for Peace Officer reinstatement to the current requirement for Public Agent status.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AC03B" w14:textId="395D2D53" w:rsidR="003931A2" w:rsidRPr="009C5864" w:rsidRDefault="003931A2" w:rsidP="006E3597">
            <w:pPr>
              <w:spacing w:after="0" w:line="240" w:lineRule="auto"/>
              <w:rPr>
                <w:rFonts w:cs="Calibri"/>
                <w:b/>
                <w:color w:val="000000"/>
                <w:sz w:val="20"/>
                <w:szCs w:val="20"/>
                <w:lang w:val="en-US"/>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D4930" w14:textId="46A09158" w:rsidR="003931A2" w:rsidRPr="009C5864" w:rsidRDefault="003931A2" w:rsidP="006E3597">
            <w:pPr>
              <w:spacing w:after="0" w:line="240" w:lineRule="auto"/>
              <w:rPr>
                <w:rFonts w:cs="Calibri"/>
                <w:bCs/>
                <w:color w:val="000000"/>
                <w:sz w:val="20"/>
                <w:szCs w:val="20"/>
                <w:lang w:val="en-US"/>
              </w:rPr>
            </w:pPr>
            <w:r w:rsidRPr="009C5864">
              <w:rPr>
                <w:rFonts w:cs="Calibri"/>
                <w:bCs/>
                <w:color w:val="000000"/>
                <w:sz w:val="20"/>
                <w:szCs w:val="20"/>
                <w:lang w:val="en-US"/>
              </w:rPr>
              <w:t>Immediate reporting requirements should be reserved for the events of significant consequence to avoid unnecessary reporting.</w:t>
            </w:r>
          </w:p>
        </w:tc>
      </w:tr>
      <w:tr w:rsidR="003931A2" w:rsidRPr="0086214B" w14:paraId="00DDBF21"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6E1D"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CFCCC9" w14:textId="77777777" w:rsidR="003931A2" w:rsidRPr="000F6999" w:rsidRDefault="003931A2" w:rsidP="006E3597">
            <w:pPr>
              <w:spacing w:after="0" w:line="240" w:lineRule="auto"/>
              <w:rPr>
                <w:b/>
                <w:i/>
                <w:iCs/>
                <w:sz w:val="20"/>
                <w:szCs w:val="20"/>
                <w:lang w:val="en-US"/>
              </w:rPr>
            </w:pPr>
            <w:r w:rsidRPr="000F6999">
              <w:rPr>
                <w:b/>
                <w:i/>
                <w:iCs/>
                <w:sz w:val="20"/>
                <w:szCs w:val="20"/>
                <w:lang w:val="en-US"/>
              </w:rPr>
              <w:t>Pg 3, sections 4.2.2  - 1</w:t>
            </w:r>
            <w:r w:rsidRPr="000F6999">
              <w:rPr>
                <w:b/>
                <w:i/>
                <w:iCs/>
                <w:sz w:val="20"/>
                <w:szCs w:val="20"/>
                <w:vertAlign w:val="superscript"/>
                <w:lang w:val="en-US"/>
              </w:rPr>
              <w:t>st</w:t>
            </w:r>
            <w:r w:rsidRPr="000F6999">
              <w:rPr>
                <w:b/>
                <w:i/>
                <w:iCs/>
                <w:sz w:val="20"/>
                <w:szCs w:val="20"/>
                <w:lang w:val="en-US"/>
              </w:rPr>
              <w:t xml:space="preserve"> bullet</w:t>
            </w:r>
          </w:p>
          <w:p w14:paraId="45194303" w14:textId="77777777" w:rsidR="003931A2" w:rsidRPr="000F6999" w:rsidRDefault="003931A2" w:rsidP="006E3597">
            <w:pPr>
              <w:spacing w:after="0" w:line="240" w:lineRule="auto"/>
              <w:rPr>
                <w:b/>
                <w:i/>
                <w:iCs/>
                <w:sz w:val="20"/>
                <w:szCs w:val="20"/>
                <w:lang w:val="en-US"/>
              </w:rPr>
            </w:pPr>
            <w:r w:rsidRPr="000F6999">
              <w:rPr>
                <w:b/>
                <w:i/>
                <w:iCs/>
                <w:sz w:val="20"/>
                <w:szCs w:val="20"/>
                <w:lang w:val="en-US"/>
              </w:rPr>
              <w:t>&amp;</w:t>
            </w:r>
          </w:p>
          <w:p w14:paraId="68A24259" w14:textId="4CA5329D" w:rsidR="003931A2" w:rsidRPr="000F6999" w:rsidRDefault="003931A2" w:rsidP="006E3597">
            <w:pPr>
              <w:spacing w:after="0" w:line="240" w:lineRule="auto"/>
              <w:rPr>
                <w:b/>
                <w:i/>
                <w:iCs/>
                <w:sz w:val="20"/>
                <w:szCs w:val="20"/>
                <w:lang w:val="en-US"/>
              </w:rPr>
            </w:pPr>
            <w:r w:rsidRPr="000F6999">
              <w:rPr>
                <w:b/>
                <w:i/>
                <w:iCs/>
                <w:sz w:val="20"/>
                <w:szCs w:val="20"/>
                <w:lang w:val="en-US"/>
              </w:rPr>
              <w:t>4.2.3 - 1</w:t>
            </w:r>
            <w:r w:rsidRPr="000F6999">
              <w:rPr>
                <w:b/>
                <w:i/>
                <w:iCs/>
                <w:sz w:val="20"/>
                <w:szCs w:val="20"/>
                <w:vertAlign w:val="superscript"/>
                <w:lang w:val="en-US"/>
              </w:rPr>
              <w:t>st</w:t>
            </w:r>
            <w:r w:rsidRPr="000F6999">
              <w:rPr>
                <w:b/>
                <w:i/>
                <w:iCs/>
                <w:sz w:val="20"/>
                <w:szCs w:val="20"/>
                <w:lang w:val="en-US"/>
              </w:rPr>
              <w:t xml:space="preserve"> bullet</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430C" w14:textId="415E94A4" w:rsidR="003931A2" w:rsidRPr="009C5864" w:rsidRDefault="003931A2" w:rsidP="006E3597">
            <w:pPr>
              <w:spacing w:after="0" w:line="240" w:lineRule="auto"/>
              <w:rPr>
                <w:rFonts w:cs="Calibri"/>
                <w:bCs/>
                <w:iCs/>
                <w:color w:val="000000"/>
                <w:sz w:val="20"/>
                <w:szCs w:val="20"/>
                <w:lang w:val="en-US"/>
              </w:rPr>
            </w:pPr>
            <w:r>
              <w:rPr>
                <w:rFonts w:cs="Calibri"/>
                <w:bCs/>
                <w:iCs/>
                <w:color w:val="000000"/>
                <w:sz w:val="20"/>
                <w:szCs w:val="20"/>
                <w:lang w:val="en-US"/>
              </w:rPr>
              <w:t>The 1</w:t>
            </w:r>
            <w:r w:rsidRPr="001378D0">
              <w:rPr>
                <w:rFonts w:cs="Calibri"/>
                <w:bCs/>
                <w:iCs/>
                <w:color w:val="000000"/>
                <w:sz w:val="20"/>
                <w:szCs w:val="20"/>
                <w:vertAlign w:val="superscript"/>
                <w:lang w:val="en-US"/>
              </w:rPr>
              <w:t>st</w:t>
            </w:r>
            <w:r>
              <w:rPr>
                <w:rFonts w:cs="Calibri"/>
                <w:bCs/>
                <w:iCs/>
                <w:color w:val="000000"/>
                <w:sz w:val="20"/>
                <w:szCs w:val="20"/>
                <w:lang w:val="en-US"/>
              </w:rPr>
              <w:t xml:space="preserve"> </w:t>
            </w:r>
            <w:r w:rsidRPr="009C5864">
              <w:rPr>
                <w:rFonts w:cs="Calibri"/>
                <w:bCs/>
                <w:iCs/>
                <w:color w:val="000000"/>
                <w:sz w:val="20"/>
                <w:szCs w:val="20"/>
                <w:lang w:val="en-US"/>
              </w:rPr>
              <w:t>bullet</w:t>
            </w:r>
            <w:r>
              <w:rPr>
                <w:rFonts w:cs="Calibri"/>
                <w:bCs/>
                <w:iCs/>
                <w:color w:val="000000"/>
                <w:sz w:val="20"/>
                <w:szCs w:val="20"/>
                <w:lang w:val="en-US"/>
              </w:rPr>
              <w:t xml:space="preserve"> of each section</w:t>
            </w:r>
            <w:r w:rsidRPr="009C5864">
              <w:rPr>
                <w:rFonts w:cs="Calibri"/>
                <w:bCs/>
                <w:iCs/>
                <w:color w:val="000000"/>
                <w:sz w:val="20"/>
                <w:szCs w:val="20"/>
                <w:lang w:val="en-US"/>
              </w:rPr>
              <w:t xml:space="preserve"> incorrectly reference</w:t>
            </w:r>
            <w:r>
              <w:rPr>
                <w:rFonts w:cs="Calibri"/>
                <w:bCs/>
                <w:iCs/>
                <w:color w:val="000000"/>
                <w:sz w:val="20"/>
                <w:szCs w:val="20"/>
                <w:lang w:val="en-US"/>
              </w:rPr>
              <w:t>s</w:t>
            </w:r>
            <w:r w:rsidRPr="009C5864">
              <w:rPr>
                <w:rFonts w:cs="Calibri"/>
                <w:bCs/>
                <w:iCs/>
                <w:color w:val="000000"/>
                <w:sz w:val="20"/>
                <w:szCs w:val="20"/>
                <w:lang w:val="en-US"/>
              </w:rPr>
              <w:t xml:space="preserve"> section text.</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20773" w14:textId="777B8F2D" w:rsidR="003931A2" w:rsidRPr="001378D0" w:rsidRDefault="003931A2" w:rsidP="005C70EC">
            <w:pPr>
              <w:spacing w:after="0" w:line="240" w:lineRule="auto"/>
              <w:textAlignment w:val="auto"/>
              <w:rPr>
                <w:rFonts w:cs="Calibri"/>
                <w:bCs/>
                <w:color w:val="000000"/>
                <w:sz w:val="20"/>
                <w:szCs w:val="20"/>
                <w:lang w:val="en-US"/>
              </w:rPr>
            </w:pPr>
            <w:r>
              <w:rPr>
                <w:rFonts w:cs="Calibri"/>
                <w:bCs/>
                <w:color w:val="000000"/>
                <w:sz w:val="20"/>
                <w:szCs w:val="20"/>
                <w:lang w:val="en-US"/>
              </w:rPr>
              <w:t>Correct references to:</w:t>
            </w:r>
          </w:p>
          <w:p w14:paraId="45C450AC" w14:textId="28C9CD51" w:rsidR="003931A2" w:rsidRPr="001378D0" w:rsidRDefault="003931A2" w:rsidP="006E3597">
            <w:pPr>
              <w:spacing w:after="0" w:line="240" w:lineRule="auto"/>
              <w:ind w:left="288"/>
              <w:textAlignment w:val="auto"/>
              <w:rPr>
                <w:rFonts w:cs="Calibri"/>
                <w:bCs/>
                <w:i/>
                <w:iCs/>
                <w:color w:val="000000"/>
                <w:sz w:val="20"/>
                <w:szCs w:val="20"/>
                <w:lang w:val="en-US"/>
              </w:rPr>
            </w:pPr>
            <w:r>
              <w:rPr>
                <w:rFonts w:cs="Calibri"/>
                <w:bCs/>
                <w:i/>
                <w:iCs/>
                <w:color w:val="000000"/>
                <w:sz w:val="20"/>
                <w:szCs w:val="20"/>
                <w:lang w:val="en-US"/>
              </w:rPr>
              <w:t>“</w:t>
            </w:r>
            <w:proofErr w:type="gramStart"/>
            <w:r w:rsidRPr="001378D0">
              <w:rPr>
                <w:rFonts w:cs="Calibri"/>
                <w:bCs/>
                <w:i/>
                <w:iCs/>
                <w:color w:val="000000"/>
                <w:sz w:val="20"/>
                <w:szCs w:val="20"/>
                <w:lang w:val="en-US"/>
              </w:rPr>
              <w:t>the</w:t>
            </w:r>
            <w:proofErr w:type="gramEnd"/>
            <w:r w:rsidRPr="001378D0">
              <w:rPr>
                <w:rFonts w:cs="Calibri"/>
                <w:bCs/>
                <w:i/>
                <w:iCs/>
                <w:color w:val="000000"/>
                <w:sz w:val="20"/>
                <w:szCs w:val="20"/>
                <w:lang w:val="en-US"/>
              </w:rPr>
              <w:t xml:space="preserve"> failure of any NSO/NRF member designated as Peace Officer to maintain any of the criteria listed in </w:t>
            </w:r>
            <w:r w:rsidRPr="001378D0">
              <w:rPr>
                <w:rFonts w:cs="Calibri"/>
                <w:bCs/>
                <w:i/>
                <w:iCs/>
                <w:strike/>
                <w:color w:val="FF0000"/>
                <w:sz w:val="20"/>
                <w:szCs w:val="20"/>
                <w:lang w:val="en-US"/>
              </w:rPr>
              <w:t>3.2.1</w:t>
            </w:r>
            <w:r w:rsidRPr="001378D0">
              <w:rPr>
                <w:rFonts w:cs="Calibri"/>
                <w:bCs/>
                <w:i/>
                <w:iCs/>
                <w:color w:val="000000"/>
                <w:sz w:val="20"/>
                <w:szCs w:val="20"/>
                <w:lang w:val="en-US"/>
              </w:rPr>
              <w:t xml:space="preserve"> </w:t>
            </w:r>
            <w:r w:rsidRPr="001378D0">
              <w:rPr>
                <w:rFonts w:cs="Calibri"/>
                <w:bCs/>
                <w:i/>
                <w:iCs/>
                <w:color w:val="FF0000"/>
                <w:sz w:val="20"/>
                <w:szCs w:val="20"/>
                <w:u w:val="single"/>
                <w:lang w:val="en-US"/>
              </w:rPr>
              <w:t>4.2.1</w:t>
            </w:r>
            <w:r w:rsidRPr="001378D0">
              <w:rPr>
                <w:rFonts w:cs="Calibri"/>
                <w:bCs/>
                <w:i/>
                <w:iCs/>
                <w:color w:val="000000"/>
                <w:sz w:val="20"/>
                <w:szCs w:val="20"/>
                <w:lang w:val="en-US"/>
              </w:rPr>
              <w:t>.; and</w:t>
            </w:r>
            <w:r>
              <w:rPr>
                <w:rFonts w:cs="Calibri"/>
                <w:bCs/>
                <w:i/>
                <w:iCs/>
                <w:color w:val="000000"/>
                <w:sz w:val="20"/>
                <w:szCs w:val="20"/>
                <w:lang w:val="en-US"/>
              </w:rPr>
              <w:t>”</w:t>
            </w:r>
          </w:p>
          <w:p w14:paraId="17579F05" w14:textId="77777777" w:rsidR="003931A2" w:rsidRPr="009C5864" w:rsidRDefault="003931A2" w:rsidP="006E3597">
            <w:pPr>
              <w:spacing w:after="0" w:line="240" w:lineRule="auto"/>
              <w:ind w:left="288"/>
              <w:rPr>
                <w:rFonts w:cs="Calibri"/>
                <w:bCs/>
                <w:color w:val="000000"/>
                <w:sz w:val="20"/>
                <w:szCs w:val="20"/>
                <w:lang w:val="en-US"/>
              </w:rPr>
            </w:pPr>
          </w:p>
          <w:p w14:paraId="0A9100B9" w14:textId="1A760AFE" w:rsidR="003931A2" w:rsidRPr="001378D0" w:rsidRDefault="003931A2" w:rsidP="006E3597">
            <w:pPr>
              <w:spacing w:after="0" w:line="240" w:lineRule="auto"/>
              <w:ind w:left="288"/>
              <w:textAlignment w:val="auto"/>
              <w:rPr>
                <w:rFonts w:cs="Calibri"/>
                <w:bCs/>
                <w:color w:val="000000"/>
                <w:sz w:val="20"/>
                <w:szCs w:val="20"/>
                <w:lang w:val="en-US"/>
              </w:rPr>
            </w:pPr>
            <w:r>
              <w:rPr>
                <w:rFonts w:cs="Calibri"/>
                <w:bCs/>
                <w:i/>
                <w:iCs/>
                <w:color w:val="000000"/>
                <w:sz w:val="20"/>
                <w:szCs w:val="20"/>
                <w:lang w:val="en-US"/>
              </w:rPr>
              <w:t>“</w:t>
            </w:r>
            <w:r w:rsidRPr="001378D0">
              <w:rPr>
                <w:rFonts w:cs="Calibri"/>
                <w:bCs/>
                <w:i/>
                <w:iCs/>
                <w:color w:val="000000"/>
                <w:sz w:val="20"/>
                <w:szCs w:val="20"/>
                <w:lang w:val="en-US"/>
              </w:rPr>
              <w:t xml:space="preserve">Existing licensees will be expected to supply the Commission with a list of NSOs/NRF members along with documentation supporting the criteria listed in </w:t>
            </w:r>
            <w:r w:rsidRPr="001378D0">
              <w:rPr>
                <w:rFonts w:cs="Calibri"/>
                <w:bCs/>
                <w:i/>
                <w:iCs/>
                <w:strike/>
                <w:color w:val="FF0000"/>
                <w:sz w:val="20"/>
                <w:szCs w:val="20"/>
                <w:lang w:val="en-US"/>
              </w:rPr>
              <w:t>3.2.1</w:t>
            </w:r>
            <w:r w:rsidRPr="001378D0">
              <w:rPr>
                <w:rFonts w:cs="Calibri"/>
                <w:bCs/>
                <w:i/>
                <w:iCs/>
                <w:color w:val="000000"/>
                <w:sz w:val="20"/>
                <w:szCs w:val="20"/>
                <w:lang w:val="en-US"/>
              </w:rPr>
              <w:t xml:space="preserve"> </w:t>
            </w:r>
            <w:r w:rsidRPr="001378D0">
              <w:rPr>
                <w:rFonts w:cs="Calibri"/>
                <w:bCs/>
                <w:i/>
                <w:iCs/>
                <w:color w:val="FF0000"/>
                <w:sz w:val="20"/>
                <w:szCs w:val="20"/>
                <w:u w:val="single"/>
                <w:lang w:val="en-US"/>
              </w:rPr>
              <w:t>4.2.1</w:t>
            </w:r>
            <w:r w:rsidRPr="001378D0">
              <w:rPr>
                <w:rFonts w:cs="Calibri"/>
                <w:bCs/>
                <w:i/>
                <w:iCs/>
                <w:color w:val="000000"/>
                <w:sz w:val="20"/>
                <w:szCs w:val="20"/>
                <w:lang w:val="en-US"/>
              </w:rPr>
              <w:t xml:space="preserve">. … </w:t>
            </w:r>
            <w:r>
              <w:rPr>
                <w:rFonts w:cs="Calibri"/>
                <w:bCs/>
                <w:color w:val="000000"/>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5791E" w14:textId="462CFFCC" w:rsidR="003931A2" w:rsidRPr="009C5864" w:rsidRDefault="003931A2" w:rsidP="006E3597">
            <w:pPr>
              <w:spacing w:after="0" w:line="240" w:lineRule="auto"/>
              <w:rPr>
                <w:rFonts w:cs="Calibri"/>
                <w:b/>
                <w:color w:val="000000"/>
                <w:sz w:val="20"/>
                <w:szCs w:val="20"/>
                <w:lang w:val="en-US"/>
              </w:rPr>
            </w:pPr>
            <w:r w:rsidRPr="009771F1">
              <w:rPr>
                <w:rFonts w:cs="Calibri"/>
                <w:b/>
                <w:sz w:val="20"/>
                <w:szCs w:val="20"/>
                <w:lang w:val="en-US"/>
              </w:rPr>
              <w:t>Editorial</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471C7" w14:textId="77777777" w:rsidR="003931A2" w:rsidRPr="009C5864" w:rsidRDefault="003931A2" w:rsidP="006E3597">
            <w:pPr>
              <w:spacing w:after="0" w:line="240" w:lineRule="auto"/>
              <w:rPr>
                <w:rFonts w:cs="Calibri"/>
                <w:bCs/>
                <w:color w:val="000000"/>
                <w:sz w:val="20"/>
                <w:szCs w:val="20"/>
                <w:lang w:val="en-US"/>
              </w:rPr>
            </w:pPr>
          </w:p>
        </w:tc>
      </w:tr>
      <w:tr w:rsidR="003931A2" w:rsidRPr="0086214B" w14:paraId="70379E63"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17AA0"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CD5A3A2" w14:textId="117CBEB4" w:rsidR="003931A2" w:rsidRPr="000F6999" w:rsidRDefault="003931A2" w:rsidP="006E3597">
            <w:pPr>
              <w:spacing w:after="0" w:line="240" w:lineRule="auto"/>
              <w:rPr>
                <w:b/>
                <w:i/>
                <w:iCs/>
                <w:sz w:val="20"/>
                <w:szCs w:val="20"/>
                <w:lang w:val="en-US"/>
              </w:rPr>
            </w:pPr>
            <w:r w:rsidRPr="000F6999">
              <w:rPr>
                <w:b/>
                <w:i/>
                <w:iCs/>
                <w:sz w:val="20"/>
                <w:szCs w:val="20"/>
                <w:lang w:val="en-US"/>
              </w:rPr>
              <w:t>Pg 3, sections 4.2.2 &amp; 4.2.3</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E9DE6" w14:textId="5AD412C7" w:rsidR="003931A2" w:rsidRDefault="003931A2" w:rsidP="006E3597">
            <w:pPr>
              <w:spacing w:after="0" w:line="240" w:lineRule="auto"/>
              <w:rPr>
                <w:rFonts w:cs="Calibri"/>
                <w:sz w:val="20"/>
                <w:szCs w:val="20"/>
                <w:lang w:val="en-US"/>
              </w:rPr>
            </w:pPr>
            <w:r w:rsidRPr="009C5864">
              <w:rPr>
                <w:rFonts w:cs="Calibri"/>
                <w:sz w:val="20"/>
                <w:szCs w:val="20"/>
                <w:lang w:val="en-US"/>
              </w:rPr>
              <w:t xml:space="preserve">For the Granting of Peace Officer status and how </w:t>
            </w:r>
            <w:r>
              <w:rPr>
                <w:rFonts w:cs="Calibri"/>
                <w:sz w:val="20"/>
                <w:szCs w:val="20"/>
                <w:lang w:val="en-US"/>
              </w:rPr>
              <w:t>L</w:t>
            </w:r>
            <w:r w:rsidRPr="009C5864">
              <w:rPr>
                <w:rFonts w:cs="Calibri"/>
                <w:sz w:val="20"/>
                <w:szCs w:val="20"/>
                <w:lang w:val="en-US"/>
              </w:rPr>
              <w:t xml:space="preserve">icensees request this status, we </w:t>
            </w:r>
            <w:r>
              <w:rPr>
                <w:rFonts w:cs="Calibri"/>
                <w:sz w:val="20"/>
                <w:szCs w:val="20"/>
                <w:lang w:val="en-US"/>
              </w:rPr>
              <w:t xml:space="preserve">recommend </w:t>
            </w:r>
            <w:r w:rsidRPr="009C5864">
              <w:rPr>
                <w:rFonts w:cs="Calibri"/>
                <w:sz w:val="20"/>
                <w:szCs w:val="20"/>
                <w:lang w:val="en-US"/>
              </w:rPr>
              <w:t xml:space="preserve">using </w:t>
            </w:r>
            <w:r>
              <w:rPr>
                <w:rFonts w:cs="Calibri"/>
                <w:sz w:val="20"/>
                <w:szCs w:val="20"/>
                <w:lang w:val="en-US"/>
              </w:rPr>
              <w:t>a similar</w:t>
            </w:r>
            <w:r w:rsidRPr="009C5864">
              <w:rPr>
                <w:rFonts w:cs="Calibri"/>
                <w:sz w:val="20"/>
                <w:szCs w:val="20"/>
                <w:lang w:val="en-US"/>
              </w:rPr>
              <w:t xml:space="preserve"> model </w:t>
            </w:r>
            <w:r>
              <w:rPr>
                <w:rFonts w:cs="Calibri"/>
                <w:sz w:val="20"/>
                <w:szCs w:val="20"/>
                <w:lang w:val="en-US"/>
              </w:rPr>
              <w:t xml:space="preserve">to that </w:t>
            </w:r>
            <w:r w:rsidRPr="009C5864">
              <w:rPr>
                <w:rFonts w:cs="Calibri"/>
                <w:sz w:val="20"/>
                <w:szCs w:val="20"/>
                <w:lang w:val="en-US"/>
              </w:rPr>
              <w:t>used for certification of authorized staff.</w:t>
            </w:r>
          </w:p>
          <w:p w14:paraId="052DE7B8" w14:textId="77777777" w:rsidR="003931A2" w:rsidRDefault="003931A2" w:rsidP="006E3597">
            <w:pPr>
              <w:spacing w:after="0" w:line="240" w:lineRule="auto"/>
              <w:rPr>
                <w:rFonts w:cs="Calibri"/>
                <w:sz w:val="20"/>
                <w:szCs w:val="20"/>
                <w:lang w:val="en-US"/>
              </w:rPr>
            </w:pPr>
          </w:p>
          <w:p w14:paraId="7AF33B84" w14:textId="234FB7F4" w:rsidR="003931A2" w:rsidRPr="009C5864" w:rsidRDefault="003931A2" w:rsidP="006E3597">
            <w:pPr>
              <w:spacing w:after="0" w:line="240" w:lineRule="auto"/>
              <w:rPr>
                <w:rFonts w:cs="Calibri"/>
                <w:bCs/>
                <w:iCs/>
                <w:color w:val="000000"/>
                <w:sz w:val="20"/>
                <w:szCs w:val="20"/>
                <w:lang w:val="en-US"/>
              </w:rPr>
            </w:pPr>
            <w:r w:rsidRPr="009C5864">
              <w:rPr>
                <w:rFonts w:cs="Calibri"/>
                <w:sz w:val="20"/>
                <w:szCs w:val="20"/>
                <w:lang w:val="en-US"/>
              </w:rPr>
              <w:t>One concern is turnaround time for the status to be granted.</w:t>
            </w:r>
            <w:r>
              <w:rPr>
                <w:rFonts w:cs="Calibri"/>
                <w:sz w:val="20"/>
                <w:szCs w:val="20"/>
                <w:lang w:val="en-US"/>
              </w:rPr>
              <w:t xml:space="preserve"> </w:t>
            </w:r>
            <w:r w:rsidRPr="009C5864">
              <w:rPr>
                <w:rFonts w:cs="Calibri"/>
                <w:sz w:val="20"/>
                <w:szCs w:val="20"/>
                <w:lang w:val="en-US"/>
              </w:rPr>
              <w:t>In certifications, there is an expectation of a turnaround time to get the certificates back to the station so the employees can assume their roles.</w:t>
            </w:r>
            <w:r>
              <w:rPr>
                <w:rFonts w:cs="Calibri"/>
                <w:sz w:val="20"/>
                <w:szCs w:val="20"/>
                <w:lang w:val="en-US"/>
              </w:rPr>
              <w:t xml:space="preserve"> </w:t>
            </w:r>
            <w:r w:rsidRPr="009C5864">
              <w:rPr>
                <w:rFonts w:cs="Calibri"/>
                <w:sz w:val="20"/>
                <w:szCs w:val="20"/>
                <w:lang w:val="en-US"/>
              </w:rPr>
              <w:lastRenderedPageBreak/>
              <w:t>The language in discussion paper requires the “</w:t>
            </w:r>
            <w:r>
              <w:rPr>
                <w:rFonts w:cs="Calibri"/>
                <w:sz w:val="20"/>
                <w:szCs w:val="20"/>
                <w:lang w:val="en-US"/>
              </w:rPr>
              <w:t>C</w:t>
            </w:r>
            <w:r w:rsidRPr="009C5864">
              <w:rPr>
                <w:rFonts w:cs="Calibri"/>
                <w:sz w:val="20"/>
                <w:szCs w:val="20"/>
                <w:lang w:val="en-US"/>
              </w:rPr>
              <w:t>ommission” sign off on every designation, and this raises potential concerns regarding timeliness, impartiality and process.</w:t>
            </w:r>
            <w:r>
              <w:rPr>
                <w:rFonts w:cs="Calibri"/>
                <w:sz w:val="20"/>
                <w:szCs w:val="20"/>
                <w:lang w:val="en-US"/>
              </w:rPr>
              <w:t xml:space="preserve"> </w:t>
            </w:r>
            <w:r w:rsidRPr="009C5864">
              <w:rPr>
                <w:rFonts w:cs="Calibri"/>
                <w:sz w:val="20"/>
                <w:szCs w:val="20"/>
                <w:lang w:val="en-US"/>
              </w:rPr>
              <w:t>In alignment with the process for authorized staff (REGDOC-2.2.3 Volume III), the NSRs should allow for delegating the accountability for the granting of Peace Officer status from the Commission to a designated officer (i.e.</w:t>
            </w:r>
            <w:r>
              <w:rPr>
                <w:rFonts w:cs="Calibri"/>
                <w:sz w:val="20"/>
                <w:szCs w:val="20"/>
                <w:lang w:val="en-US"/>
              </w:rPr>
              <w:t>,</w:t>
            </w:r>
            <w:r w:rsidRPr="009C5864">
              <w:rPr>
                <w:rFonts w:cs="Calibri"/>
                <w:sz w:val="20"/>
                <w:szCs w:val="20"/>
                <w:lang w:val="en-US"/>
              </w:rPr>
              <w:t xml:space="preserve"> within the Nuclear Security Division).</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29492" w14:textId="0FDD2A05" w:rsidR="003931A2" w:rsidRPr="009C5864" w:rsidRDefault="003931A2" w:rsidP="006E3597">
            <w:pPr>
              <w:spacing w:after="0" w:line="240" w:lineRule="auto"/>
              <w:rPr>
                <w:rFonts w:cs="Calibri"/>
                <w:bCs/>
                <w:color w:val="000000"/>
                <w:sz w:val="20"/>
                <w:szCs w:val="20"/>
                <w:lang w:val="en-US"/>
              </w:rPr>
            </w:pPr>
            <w:r>
              <w:rPr>
                <w:rFonts w:cs="Calibri"/>
                <w:bCs/>
                <w:color w:val="000000"/>
                <w:sz w:val="20"/>
                <w:szCs w:val="20"/>
                <w:lang w:val="en-US"/>
              </w:rPr>
              <w:lastRenderedPageBreak/>
              <w:t>We recommend c</w:t>
            </w:r>
            <w:r w:rsidRPr="009C5864">
              <w:rPr>
                <w:rFonts w:cs="Calibri"/>
                <w:bCs/>
                <w:color w:val="000000"/>
                <w:sz w:val="20"/>
                <w:szCs w:val="20"/>
                <w:lang w:val="en-US"/>
              </w:rPr>
              <w:t>hang</w:t>
            </w:r>
            <w:r>
              <w:rPr>
                <w:rFonts w:cs="Calibri"/>
                <w:bCs/>
                <w:color w:val="000000"/>
                <w:sz w:val="20"/>
                <w:szCs w:val="20"/>
                <w:lang w:val="en-US"/>
              </w:rPr>
              <w:t>ing</w:t>
            </w:r>
            <w:r w:rsidRPr="009C5864">
              <w:rPr>
                <w:rFonts w:cs="Calibri"/>
                <w:bCs/>
                <w:color w:val="000000"/>
                <w:sz w:val="20"/>
                <w:szCs w:val="20"/>
                <w:lang w:val="en-US"/>
              </w:rPr>
              <w:t xml:space="preserve"> </w:t>
            </w:r>
            <w:r>
              <w:rPr>
                <w:rFonts w:cs="Calibri"/>
                <w:bCs/>
                <w:color w:val="000000"/>
                <w:sz w:val="20"/>
                <w:szCs w:val="20"/>
                <w:lang w:val="en-US"/>
              </w:rPr>
              <w:t>“</w:t>
            </w:r>
            <w:r w:rsidRPr="005C70EC">
              <w:rPr>
                <w:rFonts w:cs="Calibri"/>
                <w:bCs/>
                <w:i/>
                <w:iCs/>
                <w:color w:val="000000"/>
                <w:sz w:val="20"/>
                <w:szCs w:val="20"/>
                <w:lang w:val="en-US"/>
              </w:rPr>
              <w:t>the Commission</w:t>
            </w:r>
            <w:r>
              <w:rPr>
                <w:rFonts w:cs="Calibri"/>
                <w:bCs/>
                <w:color w:val="000000"/>
                <w:sz w:val="20"/>
                <w:szCs w:val="20"/>
                <w:lang w:val="en-US"/>
              </w:rPr>
              <w:t>”</w:t>
            </w:r>
            <w:r w:rsidRPr="009C5864">
              <w:rPr>
                <w:rFonts w:cs="Calibri"/>
                <w:bCs/>
                <w:color w:val="000000"/>
                <w:sz w:val="20"/>
                <w:szCs w:val="20"/>
                <w:lang w:val="en-US"/>
              </w:rPr>
              <w:t xml:space="preserve"> to also include a CNSC delegate:</w:t>
            </w:r>
          </w:p>
          <w:p w14:paraId="01FA9F1A" w14:textId="51820AED" w:rsidR="003931A2" w:rsidRPr="00210C62" w:rsidRDefault="003931A2" w:rsidP="006E3597">
            <w:pPr>
              <w:spacing w:after="0" w:line="240" w:lineRule="auto"/>
              <w:ind w:left="288"/>
              <w:rPr>
                <w:rFonts w:cs="Calibri"/>
                <w:b/>
                <w:i/>
                <w:iCs/>
                <w:color w:val="000000"/>
                <w:sz w:val="20"/>
                <w:szCs w:val="20"/>
                <w:lang w:val="en-US"/>
              </w:rPr>
            </w:pPr>
            <w:r>
              <w:rPr>
                <w:rFonts w:cs="Calibri"/>
                <w:b/>
                <w:i/>
                <w:iCs/>
                <w:color w:val="000000"/>
                <w:sz w:val="20"/>
                <w:szCs w:val="20"/>
                <w:lang w:val="en-US"/>
              </w:rPr>
              <w:t>“</w:t>
            </w:r>
            <w:r w:rsidRPr="00210C62">
              <w:rPr>
                <w:rFonts w:cs="Calibri"/>
                <w:b/>
                <w:i/>
                <w:iCs/>
                <w:color w:val="000000"/>
                <w:sz w:val="20"/>
                <w:szCs w:val="20"/>
                <w:lang w:val="en-US"/>
              </w:rPr>
              <w:t>4.2.2</w:t>
            </w:r>
          </w:p>
          <w:p w14:paraId="06B657E1" w14:textId="77777777" w:rsidR="003931A2" w:rsidRPr="00210C62" w:rsidRDefault="003931A2" w:rsidP="006E3597">
            <w:pPr>
              <w:spacing w:after="0" w:line="240" w:lineRule="auto"/>
              <w:ind w:left="288"/>
              <w:rPr>
                <w:rFonts w:cs="Calibri"/>
                <w:i/>
                <w:iCs/>
                <w:sz w:val="20"/>
                <w:szCs w:val="20"/>
                <w:lang w:val="en-US"/>
              </w:rPr>
            </w:pPr>
            <w:r w:rsidRPr="00210C62">
              <w:rPr>
                <w:rFonts w:cs="Calibri"/>
                <w:i/>
                <w:iCs/>
                <w:sz w:val="20"/>
                <w:szCs w:val="20"/>
                <w:lang w:val="en-US"/>
              </w:rPr>
              <w:t xml:space="preserve">The NSR will be amended to include clauses in the NSR requiring licensees to immediately notify the Commission </w:t>
            </w:r>
            <w:r w:rsidRPr="00210C62">
              <w:rPr>
                <w:rFonts w:cs="Calibri"/>
                <w:i/>
                <w:iCs/>
                <w:color w:val="FF0000"/>
                <w:sz w:val="20"/>
                <w:szCs w:val="20"/>
                <w:lang w:val="en-US"/>
              </w:rPr>
              <w:t>or designated officer</w:t>
            </w:r>
            <w:r w:rsidRPr="00210C62">
              <w:rPr>
                <w:rFonts w:cs="Calibri"/>
                <w:i/>
                <w:iCs/>
                <w:sz w:val="20"/>
                <w:szCs w:val="20"/>
                <w:lang w:val="en-US"/>
              </w:rPr>
              <w:t>.</w:t>
            </w:r>
          </w:p>
          <w:p w14:paraId="3EE7063C" w14:textId="77777777" w:rsidR="003931A2" w:rsidRDefault="003931A2" w:rsidP="006E3597">
            <w:pPr>
              <w:spacing w:after="0" w:line="240" w:lineRule="auto"/>
              <w:ind w:left="288"/>
              <w:rPr>
                <w:rFonts w:cs="Calibri"/>
                <w:i/>
                <w:iCs/>
                <w:sz w:val="20"/>
                <w:szCs w:val="20"/>
                <w:lang w:val="en-US"/>
              </w:rPr>
            </w:pPr>
            <w:r w:rsidRPr="00210C62">
              <w:rPr>
                <w:rFonts w:cs="Calibri"/>
                <w:i/>
                <w:iCs/>
                <w:sz w:val="20"/>
                <w:szCs w:val="20"/>
                <w:lang w:val="en-US"/>
              </w:rPr>
              <w:t>…</w:t>
            </w:r>
          </w:p>
          <w:p w14:paraId="2B19B612" w14:textId="3FE6FD9E" w:rsidR="003931A2" w:rsidRPr="00210C62" w:rsidRDefault="003931A2" w:rsidP="006E3597">
            <w:pPr>
              <w:spacing w:after="0" w:line="240" w:lineRule="auto"/>
              <w:ind w:left="288"/>
              <w:rPr>
                <w:rFonts w:cs="Calibri"/>
                <w:i/>
                <w:iCs/>
                <w:sz w:val="20"/>
                <w:szCs w:val="20"/>
                <w:lang w:val="en-US"/>
              </w:rPr>
            </w:pPr>
            <w:r w:rsidRPr="00210C62">
              <w:rPr>
                <w:rFonts w:cs="Calibri"/>
                <w:i/>
                <w:iCs/>
                <w:sz w:val="20"/>
                <w:szCs w:val="20"/>
                <w:lang w:val="en-US"/>
              </w:rPr>
              <w:lastRenderedPageBreak/>
              <w:t xml:space="preserve">Peace Officer designations may be reinstated once the licensee has demonstrated to the Commission </w:t>
            </w:r>
            <w:r w:rsidRPr="00210C62">
              <w:rPr>
                <w:rFonts w:cs="Calibri"/>
                <w:i/>
                <w:iCs/>
                <w:color w:val="FF0000"/>
                <w:sz w:val="20"/>
                <w:szCs w:val="20"/>
                <w:lang w:val="en-US"/>
              </w:rPr>
              <w:t>or designated officer</w:t>
            </w:r>
            <w:r w:rsidRPr="00210C62">
              <w:rPr>
                <w:rFonts w:cs="Calibri"/>
                <w:i/>
                <w:iCs/>
                <w:sz w:val="20"/>
                <w:szCs w:val="20"/>
                <w:lang w:val="en-US"/>
              </w:rPr>
              <w:t xml:space="preserve"> that the NSO/NRF member has fulfilled all criteria.</w:t>
            </w:r>
            <w:r>
              <w:rPr>
                <w:rFonts w:cs="Calibri"/>
                <w:i/>
                <w:iCs/>
                <w:sz w:val="20"/>
                <w:szCs w:val="20"/>
                <w:lang w:val="en-US"/>
              </w:rPr>
              <w:t>”</w:t>
            </w:r>
          </w:p>
          <w:p w14:paraId="146A9896" w14:textId="77777777" w:rsidR="003931A2" w:rsidRPr="00210C62" w:rsidRDefault="003931A2" w:rsidP="006E3597">
            <w:pPr>
              <w:spacing w:after="0" w:line="240" w:lineRule="auto"/>
              <w:ind w:left="288"/>
              <w:rPr>
                <w:rFonts w:cs="Calibri"/>
                <w:i/>
                <w:iCs/>
                <w:sz w:val="20"/>
                <w:szCs w:val="20"/>
                <w:lang w:val="en-US"/>
              </w:rPr>
            </w:pPr>
          </w:p>
          <w:p w14:paraId="586C6BA0" w14:textId="278F9C49" w:rsidR="003931A2" w:rsidRPr="00210C62" w:rsidRDefault="003931A2" w:rsidP="006E3597">
            <w:pPr>
              <w:spacing w:after="0" w:line="240" w:lineRule="auto"/>
              <w:ind w:left="288"/>
              <w:rPr>
                <w:rFonts w:cs="Calibri"/>
                <w:b/>
                <w:bCs/>
                <w:i/>
                <w:iCs/>
                <w:sz w:val="20"/>
                <w:szCs w:val="20"/>
                <w:lang w:val="en-US"/>
              </w:rPr>
            </w:pPr>
            <w:r w:rsidRPr="00210C62">
              <w:rPr>
                <w:rFonts w:cs="Calibri"/>
                <w:b/>
                <w:bCs/>
                <w:i/>
                <w:iCs/>
                <w:sz w:val="20"/>
                <w:szCs w:val="20"/>
                <w:lang w:val="en-US"/>
              </w:rPr>
              <w:t>“4.2.3 …</w:t>
            </w:r>
          </w:p>
          <w:p w14:paraId="3C04EF4D" w14:textId="007BD570" w:rsidR="003931A2" w:rsidRPr="00210C62" w:rsidRDefault="003931A2" w:rsidP="006E3597">
            <w:pPr>
              <w:pStyle w:val="Default"/>
              <w:numPr>
                <w:ilvl w:val="0"/>
                <w:numId w:val="39"/>
              </w:numPr>
              <w:ind w:left="864" w:hanging="432"/>
              <w:rPr>
                <w:rFonts w:ascii="Calibri" w:hAnsi="Calibri" w:cs="Calibri"/>
                <w:i/>
                <w:iCs/>
                <w:sz w:val="20"/>
                <w:szCs w:val="20"/>
              </w:rPr>
            </w:pPr>
            <w:r w:rsidRPr="00210C62">
              <w:rPr>
                <w:rFonts w:ascii="Calibri" w:hAnsi="Calibri" w:cs="Calibri"/>
                <w:i/>
                <w:iCs/>
                <w:sz w:val="20"/>
                <w:szCs w:val="20"/>
              </w:rPr>
              <w:t xml:space="preserve">Existing licensees will be expected to supply the Commission </w:t>
            </w:r>
            <w:r w:rsidRPr="00210C62">
              <w:rPr>
                <w:rFonts w:ascii="Calibri" w:hAnsi="Calibri" w:cs="Calibri"/>
                <w:i/>
                <w:iCs/>
                <w:color w:val="FF0000"/>
                <w:sz w:val="20"/>
                <w:szCs w:val="20"/>
              </w:rPr>
              <w:t xml:space="preserve">or designated officer </w:t>
            </w:r>
            <w:r w:rsidRPr="00210C62">
              <w:rPr>
                <w:rFonts w:ascii="Calibri" w:hAnsi="Calibri" w:cs="Calibri"/>
                <w:i/>
                <w:iCs/>
                <w:sz w:val="20"/>
                <w:szCs w:val="20"/>
              </w:rPr>
              <w:t xml:space="preserve">with a list of NSOs/NRF members … </w:t>
            </w:r>
          </w:p>
          <w:p w14:paraId="2626A595" w14:textId="77777777" w:rsidR="003931A2" w:rsidRPr="00210C62" w:rsidRDefault="003931A2" w:rsidP="006E3597">
            <w:pPr>
              <w:pStyle w:val="Default"/>
              <w:numPr>
                <w:ilvl w:val="0"/>
                <w:numId w:val="39"/>
              </w:numPr>
              <w:ind w:left="864" w:hanging="432"/>
              <w:rPr>
                <w:rFonts w:ascii="Calibri" w:hAnsi="Calibri" w:cs="Calibri"/>
                <w:i/>
                <w:iCs/>
                <w:sz w:val="20"/>
                <w:szCs w:val="20"/>
              </w:rPr>
            </w:pPr>
            <w:r w:rsidRPr="00210C62">
              <w:rPr>
                <w:rFonts w:ascii="Calibri" w:hAnsi="Calibri" w:cs="Calibri"/>
                <w:i/>
                <w:iCs/>
                <w:sz w:val="20"/>
                <w:szCs w:val="20"/>
              </w:rPr>
              <w:t xml:space="preserve">CNSC </w:t>
            </w:r>
            <w:r w:rsidRPr="00210C62">
              <w:rPr>
                <w:rFonts w:ascii="Calibri" w:hAnsi="Calibri" w:cs="Calibri"/>
                <w:i/>
                <w:iCs/>
                <w:strike/>
                <w:color w:val="FF0000"/>
                <w:sz w:val="20"/>
                <w:szCs w:val="20"/>
              </w:rPr>
              <w:t>Registrar</w:t>
            </w:r>
            <w:r w:rsidRPr="00210C62">
              <w:rPr>
                <w:rFonts w:ascii="Calibri" w:hAnsi="Calibri" w:cs="Calibri"/>
                <w:i/>
                <w:iCs/>
                <w:sz w:val="20"/>
                <w:szCs w:val="20"/>
              </w:rPr>
              <w:t xml:space="preserve"> staff will review the applications and provide recommendations to the Commission </w:t>
            </w:r>
            <w:r w:rsidRPr="00210C62">
              <w:rPr>
                <w:rFonts w:ascii="Calibri" w:hAnsi="Calibri" w:cs="Calibri"/>
                <w:i/>
                <w:iCs/>
                <w:color w:val="FF0000"/>
                <w:sz w:val="20"/>
                <w:szCs w:val="20"/>
              </w:rPr>
              <w:t xml:space="preserve">or designated officer </w:t>
            </w:r>
            <w:r w:rsidRPr="00210C62">
              <w:rPr>
                <w:rFonts w:ascii="Calibri" w:hAnsi="Calibri" w:cs="Calibri"/>
                <w:i/>
                <w:iCs/>
                <w:sz w:val="20"/>
                <w:szCs w:val="20"/>
              </w:rPr>
              <w:t xml:space="preserve">to either grant or deny the applicant(s) Peace Officer status </w:t>
            </w:r>
          </w:p>
          <w:p w14:paraId="33AB0EEF" w14:textId="77334D11" w:rsidR="003931A2" w:rsidRPr="00210C62" w:rsidRDefault="003931A2" w:rsidP="006E3597">
            <w:pPr>
              <w:pStyle w:val="Default"/>
              <w:numPr>
                <w:ilvl w:val="0"/>
                <w:numId w:val="39"/>
              </w:numPr>
              <w:ind w:left="864" w:hanging="432"/>
              <w:rPr>
                <w:rFonts w:ascii="Calibri" w:hAnsi="Calibri" w:cs="Calibri"/>
                <w:i/>
                <w:iCs/>
                <w:sz w:val="20"/>
                <w:szCs w:val="20"/>
              </w:rPr>
            </w:pPr>
            <w:r w:rsidRPr="00210C62">
              <w:rPr>
                <w:rFonts w:ascii="Calibri" w:hAnsi="Calibri" w:cs="Calibri"/>
                <w:i/>
                <w:iCs/>
                <w:sz w:val="20"/>
                <w:szCs w:val="20"/>
              </w:rPr>
              <w:t xml:space="preserve">• The Commission </w:t>
            </w:r>
            <w:r w:rsidRPr="00210C62">
              <w:rPr>
                <w:rFonts w:ascii="Calibri" w:hAnsi="Calibri" w:cs="Calibri"/>
                <w:i/>
                <w:iCs/>
                <w:color w:val="FF0000"/>
                <w:sz w:val="20"/>
                <w:szCs w:val="20"/>
              </w:rPr>
              <w:t xml:space="preserve">or designated officer </w:t>
            </w:r>
            <w:r w:rsidRPr="00210C62">
              <w:rPr>
                <w:rFonts w:ascii="Calibri" w:hAnsi="Calibri" w:cs="Calibri"/>
                <w:i/>
                <w:iCs/>
                <w:sz w:val="20"/>
                <w:szCs w:val="20"/>
              </w:rPr>
              <w:t xml:space="preserve">will consider the applications and the recommendations … </w:t>
            </w:r>
          </w:p>
          <w:p w14:paraId="603F2399" w14:textId="4CEE8287" w:rsidR="003931A2" w:rsidRPr="00B92128" w:rsidRDefault="003931A2" w:rsidP="006E3597">
            <w:pPr>
              <w:pStyle w:val="Default"/>
              <w:numPr>
                <w:ilvl w:val="0"/>
                <w:numId w:val="39"/>
              </w:numPr>
              <w:ind w:left="864" w:hanging="432"/>
              <w:rPr>
                <w:rFonts w:ascii="Calibri" w:hAnsi="Calibri" w:cs="Calibri"/>
                <w:sz w:val="20"/>
                <w:szCs w:val="20"/>
              </w:rPr>
            </w:pPr>
            <w:r w:rsidRPr="00210C62">
              <w:rPr>
                <w:rFonts w:ascii="Calibri" w:hAnsi="Calibri" w:cs="Calibri"/>
                <w:i/>
                <w:iCs/>
                <w:sz w:val="20"/>
                <w:szCs w:val="20"/>
              </w:rPr>
              <w:t>• The CNSC</w:t>
            </w:r>
            <w:r w:rsidRPr="00210C62">
              <w:rPr>
                <w:rFonts w:ascii="Calibri" w:hAnsi="Calibri" w:cs="Calibri"/>
                <w:i/>
                <w:iCs/>
                <w:strike/>
                <w:color w:val="FF0000"/>
                <w:sz w:val="20"/>
                <w:szCs w:val="20"/>
              </w:rPr>
              <w:t>’s Registrar</w:t>
            </w:r>
            <w:r w:rsidRPr="00210C62">
              <w:rPr>
                <w:rFonts w:ascii="Calibri" w:hAnsi="Calibri" w:cs="Calibri"/>
                <w:i/>
                <w:iCs/>
                <w:sz w:val="20"/>
                <w:szCs w:val="20"/>
              </w:rPr>
              <w:t xml:space="preserve"> will inform licensees (in writing) of the Commission’s </w:t>
            </w:r>
            <w:r w:rsidRPr="00210C62">
              <w:rPr>
                <w:rFonts w:ascii="Calibri" w:hAnsi="Calibri" w:cs="Calibri"/>
                <w:i/>
                <w:iCs/>
                <w:color w:val="FF0000"/>
                <w:sz w:val="20"/>
                <w:szCs w:val="20"/>
              </w:rPr>
              <w:t xml:space="preserve">or designated officer’s </w:t>
            </w:r>
            <w:r w:rsidRPr="00210C62">
              <w:rPr>
                <w:rFonts w:ascii="Calibri" w:hAnsi="Calibri" w:cs="Calibri"/>
                <w:i/>
                <w:iCs/>
                <w:sz w:val="20"/>
                <w:szCs w:val="20"/>
              </w:rPr>
              <w:t>decision and ...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8D1B" w14:textId="6D538B0D" w:rsidR="003931A2" w:rsidRPr="009C5864" w:rsidRDefault="003931A2" w:rsidP="006E3597">
            <w:pPr>
              <w:spacing w:after="0" w:line="240" w:lineRule="auto"/>
              <w:rPr>
                <w:rFonts w:cs="Calibri"/>
                <w:b/>
                <w:color w:val="000000"/>
                <w:sz w:val="20"/>
                <w:szCs w:val="20"/>
                <w:lang w:val="en-US"/>
              </w:rPr>
            </w:pPr>
            <w:r w:rsidRPr="009C5864">
              <w:rPr>
                <w:rFonts w:cs="Calibri"/>
                <w:b/>
                <w:color w:val="000000"/>
                <w:sz w:val="20"/>
                <w:szCs w:val="20"/>
                <w:lang w:val="en-US"/>
              </w:rPr>
              <w:lastRenderedPageBreak/>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6C630" w14:textId="77777777" w:rsidR="003931A2" w:rsidRDefault="003931A2" w:rsidP="006E3597">
            <w:pPr>
              <w:spacing w:after="0" w:line="240" w:lineRule="auto"/>
              <w:rPr>
                <w:rFonts w:cs="Calibri"/>
                <w:bCs/>
                <w:color w:val="000000"/>
                <w:sz w:val="20"/>
                <w:szCs w:val="20"/>
                <w:lang w:val="en-US"/>
              </w:rPr>
            </w:pPr>
            <w:r w:rsidRPr="009C5864">
              <w:rPr>
                <w:rFonts w:cs="Calibri"/>
                <w:bCs/>
                <w:color w:val="000000"/>
                <w:sz w:val="20"/>
                <w:szCs w:val="20"/>
                <w:lang w:val="en-US"/>
              </w:rPr>
              <w:t xml:space="preserve">As written, the requirement to have the Commission grant Peace Officer status is not in alignment with the similar process in REGDOC-2.2.3 Vol III for certifying Authorized (Nuclear Station) Staff </w:t>
            </w:r>
            <w:r>
              <w:rPr>
                <w:rFonts w:cs="Calibri"/>
                <w:bCs/>
                <w:color w:val="000000"/>
                <w:sz w:val="20"/>
                <w:szCs w:val="20"/>
                <w:lang w:val="en-US"/>
              </w:rPr>
              <w:t>which</w:t>
            </w:r>
            <w:r w:rsidRPr="009C5864">
              <w:rPr>
                <w:rFonts w:cs="Calibri"/>
                <w:bCs/>
                <w:color w:val="000000"/>
                <w:sz w:val="20"/>
                <w:szCs w:val="20"/>
                <w:lang w:val="en-US"/>
              </w:rPr>
              <w:t xml:space="preserve"> allows a designated officer in addition to </w:t>
            </w:r>
            <w:r w:rsidRPr="009C5864">
              <w:rPr>
                <w:rFonts w:cs="Calibri"/>
                <w:bCs/>
                <w:color w:val="000000"/>
                <w:sz w:val="20"/>
                <w:szCs w:val="20"/>
                <w:lang w:val="en-US"/>
              </w:rPr>
              <w:lastRenderedPageBreak/>
              <w:t>the Commission to approve N</w:t>
            </w:r>
            <w:r>
              <w:rPr>
                <w:rFonts w:cs="Calibri"/>
                <w:bCs/>
                <w:color w:val="000000"/>
                <w:sz w:val="20"/>
                <w:szCs w:val="20"/>
                <w:lang w:val="en-US"/>
              </w:rPr>
              <w:t xml:space="preserve">uclear </w:t>
            </w:r>
            <w:r w:rsidRPr="009C5864">
              <w:rPr>
                <w:rFonts w:cs="Calibri"/>
                <w:bCs/>
                <w:color w:val="000000"/>
                <w:sz w:val="20"/>
                <w:szCs w:val="20"/>
                <w:lang w:val="en-US"/>
              </w:rPr>
              <w:t>P</w:t>
            </w:r>
            <w:r>
              <w:rPr>
                <w:rFonts w:cs="Calibri"/>
                <w:bCs/>
                <w:color w:val="000000"/>
                <w:sz w:val="20"/>
                <w:szCs w:val="20"/>
                <w:lang w:val="en-US"/>
              </w:rPr>
              <w:t xml:space="preserve">ower </w:t>
            </w:r>
            <w:r w:rsidRPr="009C5864">
              <w:rPr>
                <w:rFonts w:cs="Calibri"/>
                <w:bCs/>
                <w:color w:val="000000"/>
                <w:sz w:val="20"/>
                <w:szCs w:val="20"/>
                <w:lang w:val="en-US"/>
              </w:rPr>
              <w:t>P</w:t>
            </w:r>
            <w:r>
              <w:rPr>
                <w:rFonts w:cs="Calibri"/>
                <w:bCs/>
                <w:color w:val="000000"/>
                <w:sz w:val="20"/>
                <w:szCs w:val="20"/>
                <w:lang w:val="en-US"/>
              </w:rPr>
              <w:t>lant</w:t>
            </w:r>
            <w:r w:rsidRPr="009C5864">
              <w:rPr>
                <w:rFonts w:cs="Calibri"/>
                <w:bCs/>
                <w:color w:val="000000"/>
                <w:sz w:val="20"/>
                <w:szCs w:val="20"/>
                <w:lang w:val="en-US"/>
              </w:rPr>
              <w:t xml:space="preserve"> certified status. </w:t>
            </w:r>
          </w:p>
          <w:p w14:paraId="5FC214E2" w14:textId="77777777" w:rsidR="003931A2" w:rsidRDefault="003931A2" w:rsidP="006E3597">
            <w:pPr>
              <w:spacing w:after="0" w:line="240" w:lineRule="auto"/>
              <w:rPr>
                <w:rFonts w:cs="Calibri"/>
                <w:bCs/>
                <w:color w:val="000000"/>
                <w:sz w:val="20"/>
                <w:szCs w:val="20"/>
                <w:lang w:val="en-US"/>
              </w:rPr>
            </w:pPr>
          </w:p>
          <w:p w14:paraId="14432D90" w14:textId="4C9DE0B3" w:rsidR="003931A2" w:rsidRPr="009C5864" w:rsidRDefault="003931A2" w:rsidP="006E3597">
            <w:pPr>
              <w:spacing w:after="0" w:line="240" w:lineRule="auto"/>
              <w:rPr>
                <w:rFonts w:cs="Calibri"/>
                <w:bCs/>
                <w:color w:val="000000"/>
                <w:sz w:val="20"/>
                <w:szCs w:val="20"/>
                <w:lang w:val="en-US"/>
              </w:rPr>
            </w:pPr>
            <w:r w:rsidRPr="009C5864">
              <w:rPr>
                <w:rFonts w:cs="Calibri"/>
                <w:bCs/>
                <w:color w:val="000000"/>
                <w:sz w:val="20"/>
                <w:szCs w:val="20"/>
                <w:lang w:val="en-US"/>
              </w:rPr>
              <w:t xml:space="preserve">Limiting the authority to the Commission can create unnecessary delay. </w:t>
            </w:r>
          </w:p>
        </w:tc>
      </w:tr>
      <w:tr w:rsidR="003931A2" w:rsidRPr="0086214B" w14:paraId="3D0DD8CD"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92EA" w14:textId="77777777" w:rsidR="003931A2" w:rsidRPr="0086214B" w:rsidRDefault="003931A2" w:rsidP="006E359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095695" w14:textId="6351EDDB" w:rsidR="003931A2" w:rsidRPr="000F6999" w:rsidRDefault="003931A2" w:rsidP="006E3597">
            <w:pPr>
              <w:spacing w:after="0" w:line="240" w:lineRule="auto"/>
              <w:rPr>
                <w:b/>
                <w:bCs/>
                <w:i/>
                <w:iCs/>
                <w:sz w:val="20"/>
                <w:szCs w:val="20"/>
                <w:lang w:val="en-US"/>
              </w:rPr>
            </w:pPr>
            <w:r w:rsidRPr="000F6999">
              <w:rPr>
                <w:rFonts w:cs="Calibri"/>
                <w:b/>
                <w:bCs/>
                <w:i/>
                <w:iCs/>
                <w:sz w:val="20"/>
                <w:szCs w:val="20"/>
                <w:lang w:val="en-US"/>
              </w:rPr>
              <w:t>Pg 4, section 4.2.3</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B899A" w14:textId="4F31FABB" w:rsidR="003931A2" w:rsidRPr="009C5864" w:rsidRDefault="003931A2" w:rsidP="006E3597">
            <w:pPr>
              <w:spacing w:after="0" w:line="240" w:lineRule="auto"/>
              <w:rPr>
                <w:rFonts w:cs="Calibri"/>
                <w:bCs/>
                <w:iCs/>
                <w:color w:val="000000"/>
                <w:sz w:val="20"/>
                <w:szCs w:val="20"/>
                <w:lang w:val="en-US"/>
              </w:rPr>
            </w:pPr>
            <w:r w:rsidRPr="009C5864">
              <w:rPr>
                <w:rFonts w:cs="Calibri"/>
                <w:sz w:val="20"/>
                <w:szCs w:val="20"/>
                <w:lang w:val="en-US"/>
              </w:rPr>
              <w:t xml:space="preserve">This section does not identify what type of document an officer who is granted </w:t>
            </w:r>
            <w:r>
              <w:rPr>
                <w:rFonts w:cs="Calibri"/>
                <w:sz w:val="20"/>
                <w:szCs w:val="20"/>
                <w:lang w:val="en-US"/>
              </w:rPr>
              <w:t>P</w:t>
            </w:r>
            <w:r w:rsidRPr="009C5864">
              <w:rPr>
                <w:rFonts w:cs="Calibri"/>
                <w:sz w:val="20"/>
                <w:szCs w:val="20"/>
                <w:lang w:val="en-US"/>
              </w:rPr>
              <w:t xml:space="preserve">eace </w:t>
            </w:r>
            <w:r>
              <w:rPr>
                <w:rFonts w:cs="Calibri"/>
                <w:sz w:val="20"/>
                <w:szCs w:val="20"/>
                <w:lang w:val="en-US"/>
              </w:rPr>
              <w:t>O</w:t>
            </w:r>
            <w:r w:rsidRPr="009C5864">
              <w:rPr>
                <w:rFonts w:cs="Calibri"/>
                <w:sz w:val="20"/>
                <w:szCs w:val="20"/>
                <w:lang w:val="en-US"/>
              </w:rPr>
              <w:t>fficer authority will receive. Will the officers be issued a Peace Officer Card, in addition to their public agent</w:t>
            </w:r>
            <w:r>
              <w:rPr>
                <w:rFonts w:cs="Calibri"/>
                <w:sz w:val="20"/>
                <w:szCs w:val="20"/>
                <w:lang w:val="en-US"/>
              </w:rPr>
              <w:t>’</w:t>
            </w:r>
            <w:r w:rsidRPr="009C5864">
              <w:rPr>
                <w:rFonts w:cs="Calibri"/>
                <w:sz w:val="20"/>
                <w:szCs w:val="20"/>
                <w:lang w:val="en-US"/>
              </w:rPr>
              <w:t>s authorization.</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AB7BB" w14:textId="02ADFC60" w:rsidR="003931A2" w:rsidRPr="009C5864" w:rsidRDefault="003931A2" w:rsidP="006E3597">
            <w:pPr>
              <w:spacing w:after="0" w:line="240" w:lineRule="auto"/>
              <w:rPr>
                <w:rFonts w:cs="Calibri"/>
                <w:bCs/>
                <w:color w:val="000000"/>
                <w:sz w:val="20"/>
                <w:szCs w:val="20"/>
                <w:lang w:val="en-US"/>
              </w:rPr>
            </w:pPr>
            <w:r>
              <w:rPr>
                <w:rFonts w:cs="Calibri"/>
                <w:sz w:val="20"/>
                <w:szCs w:val="20"/>
                <w:lang w:val="en-US"/>
              </w:rPr>
              <w:t xml:space="preserve">We seek </w:t>
            </w:r>
            <w:r w:rsidRPr="009C5864">
              <w:rPr>
                <w:rFonts w:cs="Calibri"/>
                <w:sz w:val="20"/>
                <w:szCs w:val="20"/>
                <w:lang w:val="en-US"/>
              </w:rPr>
              <w:t xml:space="preserve">clarity regarding what documentation officers who have been granted </w:t>
            </w:r>
            <w:r>
              <w:rPr>
                <w:rFonts w:cs="Calibri"/>
                <w:sz w:val="20"/>
                <w:szCs w:val="20"/>
                <w:lang w:val="en-US"/>
              </w:rPr>
              <w:t>P</w:t>
            </w:r>
            <w:r w:rsidRPr="009C5864">
              <w:rPr>
                <w:rFonts w:cs="Calibri"/>
                <w:sz w:val="20"/>
                <w:szCs w:val="20"/>
                <w:lang w:val="en-US"/>
              </w:rPr>
              <w:t xml:space="preserve">eace </w:t>
            </w:r>
            <w:r>
              <w:rPr>
                <w:rFonts w:cs="Calibri"/>
                <w:sz w:val="20"/>
                <w:szCs w:val="20"/>
                <w:lang w:val="en-US"/>
              </w:rPr>
              <w:t>O</w:t>
            </w:r>
            <w:r w:rsidRPr="009C5864">
              <w:rPr>
                <w:rFonts w:cs="Calibri"/>
                <w:sz w:val="20"/>
                <w:szCs w:val="20"/>
                <w:lang w:val="en-US"/>
              </w:rPr>
              <w:t>fficer status will be provided for identification purposes.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7523C" w14:textId="35141D46" w:rsidR="003931A2" w:rsidRPr="009C5864" w:rsidRDefault="003931A2" w:rsidP="006E3597">
            <w:pPr>
              <w:spacing w:after="0" w:line="240" w:lineRule="auto"/>
              <w:rPr>
                <w:rFonts w:cs="Calibri"/>
                <w:b/>
                <w:bCs/>
                <w:color w:val="000000"/>
                <w:sz w:val="20"/>
                <w:szCs w:val="20"/>
                <w:lang w:val="en-US"/>
              </w:rPr>
            </w:pPr>
            <w:r w:rsidRPr="002F5747">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A7E57" w14:textId="77777777" w:rsidR="003931A2" w:rsidRPr="009C5864" w:rsidRDefault="003931A2" w:rsidP="006E3597">
            <w:pPr>
              <w:spacing w:after="0" w:line="240" w:lineRule="auto"/>
              <w:rPr>
                <w:rFonts w:cs="Calibri"/>
                <w:color w:val="000000"/>
                <w:sz w:val="20"/>
                <w:szCs w:val="20"/>
                <w:lang w:val="en-US"/>
              </w:rPr>
            </w:pPr>
          </w:p>
        </w:tc>
      </w:tr>
      <w:tr w:rsidR="003931A2" w:rsidRPr="0086214B" w14:paraId="247B9B5E"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9E80" w14:textId="77777777" w:rsidR="003931A2" w:rsidRPr="0086214B" w:rsidRDefault="003931A2" w:rsidP="002F574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EDD5919" w14:textId="6EC88576" w:rsidR="003931A2" w:rsidRPr="000F6999" w:rsidRDefault="003931A2" w:rsidP="002F5747">
            <w:pPr>
              <w:spacing w:after="0" w:line="240" w:lineRule="auto"/>
              <w:rPr>
                <w:b/>
                <w:bCs/>
                <w:i/>
                <w:iCs/>
                <w:sz w:val="20"/>
                <w:szCs w:val="20"/>
                <w:lang w:val="en-US"/>
              </w:rPr>
            </w:pPr>
            <w:r w:rsidRPr="000F6999">
              <w:rPr>
                <w:rFonts w:cs="Calibri"/>
                <w:b/>
                <w:bCs/>
                <w:i/>
                <w:iCs/>
                <w:sz w:val="20"/>
                <w:szCs w:val="20"/>
                <w:lang w:val="en-US"/>
              </w:rPr>
              <w:t>Pg 4, section 5</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4F522" w14:textId="2102EFB6" w:rsidR="003931A2" w:rsidRDefault="003931A2" w:rsidP="002F5747">
            <w:pPr>
              <w:spacing w:after="0" w:line="240" w:lineRule="auto"/>
              <w:rPr>
                <w:rFonts w:cs="Calibri"/>
                <w:sz w:val="20"/>
                <w:szCs w:val="20"/>
                <w:lang w:val="en-US"/>
              </w:rPr>
            </w:pPr>
            <w:r w:rsidRPr="009C5864">
              <w:rPr>
                <w:rFonts w:cs="Calibri"/>
                <w:sz w:val="20"/>
                <w:szCs w:val="20"/>
                <w:lang w:val="en-US"/>
              </w:rPr>
              <w:t xml:space="preserve">The complaint investigation process will be handled by a party that is not the employer of the employee being investigated. For unionized employees, the employer will have its own investigatory process and collective agreement obligations. The </w:t>
            </w:r>
            <w:r>
              <w:rPr>
                <w:rFonts w:cs="Calibri"/>
                <w:sz w:val="20"/>
                <w:szCs w:val="20"/>
                <w:lang w:val="en-US"/>
              </w:rPr>
              <w:t>L</w:t>
            </w:r>
            <w:r w:rsidRPr="009C5864">
              <w:rPr>
                <w:rFonts w:cs="Calibri"/>
                <w:sz w:val="20"/>
                <w:szCs w:val="20"/>
                <w:lang w:val="en-US"/>
              </w:rPr>
              <w:t xml:space="preserve">icensee may also have obligations under the </w:t>
            </w:r>
            <w:r w:rsidRPr="009C5864">
              <w:rPr>
                <w:rFonts w:cs="Calibri"/>
                <w:i/>
                <w:iCs/>
                <w:sz w:val="20"/>
                <w:szCs w:val="20"/>
                <w:lang w:val="en-US"/>
              </w:rPr>
              <w:t>Occupational Health and Safety Act</w:t>
            </w:r>
            <w:r w:rsidRPr="009C5864">
              <w:rPr>
                <w:rFonts w:cs="Calibri"/>
                <w:sz w:val="20"/>
                <w:szCs w:val="20"/>
                <w:lang w:val="en-US"/>
              </w:rPr>
              <w:t xml:space="preserve"> to conduct a timely and thorough investigation and take remedial action. </w:t>
            </w:r>
          </w:p>
          <w:p w14:paraId="422CD72B" w14:textId="77777777" w:rsidR="003931A2" w:rsidRPr="009C5864" w:rsidRDefault="003931A2" w:rsidP="002F5747">
            <w:pPr>
              <w:spacing w:after="0" w:line="240" w:lineRule="auto"/>
              <w:rPr>
                <w:rFonts w:cs="Calibri"/>
                <w:sz w:val="20"/>
                <w:szCs w:val="20"/>
                <w:lang w:val="en-US"/>
              </w:rPr>
            </w:pPr>
          </w:p>
          <w:p w14:paraId="2CAFC3BD" w14:textId="4D4760D7" w:rsidR="003931A2" w:rsidRPr="009C5864" w:rsidRDefault="003931A2" w:rsidP="002F5747">
            <w:pPr>
              <w:spacing w:after="0" w:line="240" w:lineRule="auto"/>
              <w:rPr>
                <w:rFonts w:cs="Calibri"/>
                <w:bCs/>
                <w:iCs/>
                <w:color w:val="000000"/>
                <w:sz w:val="20"/>
                <w:szCs w:val="20"/>
                <w:lang w:val="en-US"/>
              </w:rPr>
            </w:pPr>
            <w:r w:rsidRPr="009C5864">
              <w:rPr>
                <w:rFonts w:cs="Calibri"/>
                <w:sz w:val="20"/>
                <w:szCs w:val="20"/>
                <w:lang w:val="en-US"/>
              </w:rPr>
              <w:t xml:space="preserve">It is unclear how these would interact with an investigation by an external party. Delays caused by an external investigation could jeopardize any potential disciplinary or remedial efforts required by the employer.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AF83D" w14:textId="2DD12CE5" w:rsidR="003931A2" w:rsidRDefault="003931A2" w:rsidP="002F5747">
            <w:pPr>
              <w:spacing w:after="0" w:line="240" w:lineRule="auto"/>
              <w:rPr>
                <w:rFonts w:cs="Calibri"/>
                <w:sz w:val="20"/>
                <w:szCs w:val="20"/>
                <w:lang w:val="en-US"/>
              </w:rPr>
            </w:pPr>
            <w:r>
              <w:rPr>
                <w:rFonts w:cs="Calibri"/>
                <w:sz w:val="20"/>
                <w:szCs w:val="20"/>
                <w:lang w:val="en-US"/>
              </w:rPr>
              <w:t>We recommend a</w:t>
            </w:r>
            <w:r w:rsidRPr="009C5864">
              <w:rPr>
                <w:rFonts w:cs="Calibri"/>
                <w:sz w:val="20"/>
                <w:szCs w:val="20"/>
                <w:lang w:val="en-US"/>
              </w:rPr>
              <w:t>llow</w:t>
            </w:r>
            <w:r>
              <w:rPr>
                <w:rFonts w:cs="Calibri"/>
                <w:sz w:val="20"/>
                <w:szCs w:val="20"/>
                <w:lang w:val="en-US"/>
              </w:rPr>
              <w:t>ing</w:t>
            </w:r>
            <w:r w:rsidRPr="009C5864">
              <w:rPr>
                <w:rFonts w:cs="Calibri"/>
                <w:sz w:val="20"/>
                <w:szCs w:val="20"/>
                <w:lang w:val="en-US"/>
              </w:rPr>
              <w:t xml:space="preserve"> the </w:t>
            </w:r>
            <w:r>
              <w:rPr>
                <w:rFonts w:cs="Calibri"/>
                <w:sz w:val="20"/>
                <w:szCs w:val="20"/>
                <w:lang w:val="en-US"/>
              </w:rPr>
              <w:t>L</w:t>
            </w:r>
            <w:r w:rsidRPr="009C5864">
              <w:rPr>
                <w:rFonts w:cs="Calibri"/>
                <w:sz w:val="20"/>
                <w:szCs w:val="20"/>
                <w:lang w:val="en-US"/>
              </w:rPr>
              <w:t xml:space="preserve">icensee to first conduct its own investigation of the complaint to enable compliance with any collective agreement requirements, or obligations under the </w:t>
            </w:r>
            <w:r w:rsidRPr="009C5864">
              <w:rPr>
                <w:rFonts w:cs="Calibri"/>
                <w:i/>
                <w:iCs/>
                <w:sz w:val="20"/>
                <w:szCs w:val="20"/>
                <w:lang w:val="en-US"/>
              </w:rPr>
              <w:t>Occupational Health and Safety Act</w:t>
            </w:r>
            <w:r w:rsidRPr="009C5864">
              <w:rPr>
                <w:rFonts w:cs="Calibri"/>
                <w:sz w:val="20"/>
                <w:szCs w:val="20"/>
                <w:lang w:val="en-US"/>
              </w:rPr>
              <w:t xml:space="preserve">, or obligations </w:t>
            </w:r>
            <w:r>
              <w:rPr>
                <w:rFonts w:cs="Calibri"/>
                <w:sz w:val="20"/>
                <w:szCs w:val="20"/>
                <w:lang w:val="en-US"/>
              </w:rPr>
              <w:t>under</w:t>
            </w:r>
            <w:r w:rsidRPr="009C5864">
              <w:rPr>
                <w:rFonts w:cs="Calibri"/>
                <w:sz w:val="20"/>
                <w:szCs w:val="20"/>
                <w:lang w:val="en-US"/>
              </w:rPr>
              <w:t xml:space="preserve"> common law. The </w:t>
            </w:r>
            <w:r>
              <w:rPr>
                <w:rFonts w:cs="Calibri"/>
                <w:sz w:val="20"/>
                <w:szCs w:val="20"/>
                <w:lang w:val="en-US"/>
              </w:rPr>
              <w:t>L</w:t>
            </w:r>
            <w:r w:rsidRPr="009C5864">
              <w:rPr>
                <w:rFonts w:cs="Calibri"/>
                <w:sz w:val="20"/>
                <w:szCs w:val="20"/>
                <w:lang w:val="en-US"/>
              </w:rPr>
              <w:t xml:space="preserve">icensee can then communicate the findings and outcome to the </w:t>
            </w:r>
            <w:r>
              <w:rPr>
                <w:rFonts w:cs="Calibri"/>
                <w:sz w:val="20"/>
                <w:szCs w:val="20"/>
                <w:lang w:val="en-US"/>
              </w:rPr>
              <w:t>Office of Values and Ethics (</w:t>
            </w:r>
            <w:r w:rsidRPr="009C5864">
              <w:rPr>
                <w:rFonts w:cs="Calibri"/>
                <w:sz w:val="20"/>
                <w:szCs w:val="20"/>
                <w:lang w:val="en-US"/>
              </w:rPr>
              <w:t>OVE</w:t>
            </w:r>
            <w:r>
              <w:rPr>
                <w:rFonts w:cs="Calibri"/>
                <w:sz w:val="20"/>
                <w:szCs w:val="20"/>
                <w:lang w:val="en-US"/>
              </w:rPr>
              <w:t>)</w:t>
            </w:r>
            <w:r w:rsidRPr="009C5864">
              <w:rPr>
                <w:rFonts w:cs="Calibri"/>
                <w:sz w:val="20"/>
                <w:szCs w:val="20"/>
                <w:lang w:val="en-US"/>
              </w:rPr>
              <w:t xml:space="preserve">. </w:t>
            </w:r>
          </w:p>
          <w:p w14:paraId="2AF217B9" w14:textId="77777777" w:rsidR="003931A2" w:rsidRPr="009C5864" w:rsidRDefault="003931A2" w:rsidP="002F5747">
            <w:pPr>
              <w:spacing w:after="0" w:line="240" w:lineRule="auto"/>
              <w:rPr>
                <w:rFonts w:cs="Calibri"/>
                <w:sz w:val="20"/>
                <w:szCs w:val="20"/>
                <w:lang w:val="en-US"/>
              </w:rPr>
            </w:pPr>
          </w:p>
          <w:p w14:paraId="6DF4F137" w14:textId="2484ECB3" w:rsidR="003931A2" w:rsidRPr="009C5864" w:rsidRDefault="003931A2" w:rsidP="002F5747">
            <w:pPr>
              <w:spacing w:after="0" w:line="240" w:lineRule="auto"/>
              <w:rPr>
                <w:rFonts w:cs="Calibri"/>
                <w:color w:val="000000"/>
                <w:sz w:val="20"/>
                <w:szCs w:val="20"/>
                <w:lang w:val="en-US"/>
              </w:rPr>
            </w:pPr>
            <w:r w:rsidRPr="009C5864">
              <w:rPr>
                <w:rFonts w:cs="Calibri"/>
                <w:sz w:val="20"/>
                <w:szCs w:val="20"/>
                <w:lang w:val="en-US"/>
              </w:rPr>
              <w:t>In many circumstances this could make any further investigation by the OVE unnecessary and avoids incurring the risk of an OVE investigation causing delays that could jeopardize any future employer disciplinary/remedial actions.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6B6BA" w14:textId="1A79565D" w:rsidR="003931A2" w:rsidRPr="009C5864" w:rsidRDefault="003931A2" w:rsidP="002F5747">
            <w:pPr>
              <w:spacing w:after="0" w:line="240" w:lineRule="auto"/>
              <w:rPr>
                <w:rFonts w:cs="Calibri"/>
                <w:b/>
                <w:color w:val="000000"/>
                <w:sz w:val="20"/>
                <w:szCs w:val="20"/>
                <w:lang w:val="en-US"/>
              </w:rPr>
            </w:pPr>
            <w:r w:rsidRPr="009C5864">
              <w:rPr>
                <w:rFonts w:cs="Calibri"/>
                <w:b/>
                <w:bCs/>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2DE44" w14:textId="77777777" w:rsidR="003931A2" w:rsidRDefault="003931A2" w:rsidP="002F5747">
            <w:pPr>
              <w:spacing w:after="0" w:line="240" w:lineRule="auto"/>
              <w:rPr>
                <w:rFonts w:cs="Calibri"/>
                <w:sz w:val="20"/>
                <w:szCs w:val="20"/>
                <w:lang w:val="en-US"/>
              </w:rPr>
            </w:pPr>
            <w:r w:rsidRPr="009C5864">
              <w:rPr>
                <w:rFonts w:cs="Calibri"/>
                <w:sz w:val="20"/>
                <w:szCs w:val="20"/>
                <w:lang w:val="en-US"/>
              </w:rPr>
              <w:t xml:space="preserve">Investigation by the OVE will likely not be compliant with collective agreement obligations for unionized employees (e.g., timing, process, representation, etc.). This could jeopardize corrective actions and result in scenarios where Peace Officer status has been revoked but corrective actions cannot be implemented due to delay and/or prejudice caused by the OVE investigation. </w:t>
            </w:r>
          </w:p>
          <w:p w14:paraId="6F459E2F" w14:textId="77777777" w:rsidR="003931A2" w:rsidRPr="009C5864" w:rsidRDefault="003931A2" w:rsidP="002F5747">
            <w:pPr>
              <w:spacing w:after="0" w:line="240" w:lineRule="auto"/>
              <w:rPr>
                <w:rFonts w:cs="Calibri"/>
                <w:sz w:val="20"/>
                <w:szCs w:val="20"/>
                <w:lang w:val="en-US"/>
              </w:rPr>
            </w:pPr>
          </w:p>
          <w:p w14:paraId="5CD255DA" w14:textId="77777777" w:rsidR="003931A2" w:rsidRDefault="003931A2" w:rsidP="002F5747">
            <w:pPr>
              <w:spacing w:after="0" w:line="240" w:lineRule="auto"/>
              <w:rPr>
                <w:rFonts w:cs="Calibri"/>
                <w:sz w:val="20"/>
                <w:szCs w:val="20"/>
                <w:lang w:val="en-US"/>
              </w:rPr>
            </w:pPr>
            <w:r w:rsidRPr="009C5864">
              <w:rPr>
                <w:rFonts w:cs="Calibri"/>
                <w:sz w:val="20"/>
                <w:szCs w:val="20"/>
                <w:lang w:val="en-US"/>
              </w:rPr>
              <w:t xml:space="preserve">Further, an employer may not be able to rely on an investigation conducted by the </w:t>
            </w:r>
            <w:r w:rsidRPr="009C5864">
              <w:rPr>
                <w:rFonts w:cs="Calibri"/>
                <w:sz w:val="20"/>
                <w:szCs w:val="20"/>
                <w:lang w:val="en-US"/>
              </w:rPr>
              <w:lastRenderedPageBreak/>
              <w:t>OVE to impose discipline on a unionized employee.</w:t>
            </w:r>
          </w:p>
          <w:p w14:paraId="0C3471E0" w14:textId="77777777" w:rsidR="003931A2" w:rsidRPr="009C5864" w:rsidRDefault="003931A2" w:rsidP="002F5747">
            <w:pPr>
              <w:spacing w:after="0" w:line="240" w:lineRule="auto"/>
              <w:rPr>
                <w:rFonts w:cs="Calibri"/>
                <w:sz w:val="20"/>
                <w:szCs w:val="20"/>
                <w:lang w:val="en-US"/>
              </w:rPr>
            </w:pPr>
          </w:p>
          <w:p w14:paraId="53016482" w14:textId="4F6B39BC" w:rsidR="003931A2" w:rsidRDefault="003931A2" w:rsidP="002F5747">
            <w:pPr>
              <w:spacing w:after="0" w:line="240" w:lineRule="auto"/>
              <w:rPr>
                <w:rFonts w:cs="Calibri"/>
                <w:sz w:val="20"/>
                <w:szCs w:val="20"/>
                <w:lang w:val="en-US"/>
              </w:rPr>
            </w:pPr>
            <w:r w:rsidRPr="009C5864">
              <w:rPr>
                <w:rFonts w:cs="Calibri"/>
                <w:sz w:val="20"/>
                <w:szCs w:val="20"/>
                <w:lang w:val="en-US"/>
              </w:rPr>
              <w:t xml:space="preserve">Licensees have obligations to non-unionized employees to conduct timely investigations and have obligations under the </w:t>
            </w:r>
            <w:r w:rsidRPr="009C5864">
              <w:rPr>
                <w:rFonts w:cs="Calibri"/>
                <w:i/>
                <w:iCs/>
                <w:sz w:val="20"/>
                <w:szCs w:val="20"/>
                <w:lang w:val="en-US"/>
              </w:rPr>
              <w:t>Occupational Health and Safety Act</w:t>
            </w:r>
            <w:r w:rsidRPr="009C5864">
              <w:rPr>
                <w:rFonts w:cs="Calibri"/>
                <w:sz w:val="20"/>
                <w:szCs w:val="20"/>
                <w:lang w:val="en-US"/>
              </w:rPr>
              <w:t xml:space="preserve"> toward both unionized and non-unionized employees to conduct timely investigations in certain circumstances. </w:t>
            </w:r>
          </w:p>
          <w:p w14:paraId="7779A9A9" w14:textId="77777777" w:rsidR="003931A2" w:rsidRPr="009C5864" w:rsidRDefault="003931A2" w:rsidP="002F5747">
            <w:pPr>
              <w:spacing w:after="0" w:line="240" w:lineRule="auto"/>
              <w:rPr>
                <w:rFonts w:cs="Calibri"/>
                <w:sz w:val="20"/>
                <w:szCs w:val="20"/>
                <w:lang w:val="en-US"/>
              </w:rPr>
            </w:pPr>
          </w:p>
          <w:p w14:paraId="102CDF35" w14:textId="32A119BD" w:rsidR="003931A2" w:rsidRPr="009C5864" w:rsidRDefault="003931A2" w:rsidP="002F5747">
            <w:pPr>
              <w:spacing w:after="0" w:line="240" w:lineRule="auto"/>
              <w:rPr>
                <w:rFonts w:cs="Calibri"/>
                <w:bCs/>
                <w:iCs/>
                <w:color w:val="000000"/>
                <w:sz w:val="20"/>
                <w:szCs w:val="20"/>
                <w:lang w:val="en-US"/>
              </w:rPr>
            </w:pPr>
            <w:r w:rsidRPr="009C5864">
              <w:rPr>
                <w:rFonts w:cs="Calibri"/>
                <w:sz w:val="20"/>
                <w:szCs w:val="20"/>
                <w:lang w:val="en-US"/>
              </w:rPr>
              <w:t xml:space="preserve">There is greater likelihood of success if the </w:t>
            </w:r>
            <w:r>
              <w:rPr>
                <w:rFonts w:cs="Calibri"/>
                <w:sz w:val="20"/>
                <w:szCs w:val="20"/>
                <w:lang w:val="en-US"/>
              </w:rPr>
              <w:t>L</w:t>
            </w:r>
            <w:r w:rsidRPr="009C5864">
              <w:rPr>
                <w:rFonts w:cs="Calibri"/>
                <w:sz w:val="20"/>
                <w:szCs w:val="20"/>
                <w:lang w:val="en-US"/>
              </w:rPr>
              <w:t>icensee first conducts its own investigation and then reports outcome and corrective actions to OVE, which can then assess whether the original complaint has been satisfactorily resolved or requires further involvement by the OVE.</w:t>
            </w:r>
          </w:p>
        </w:tc>
      </w:tr>
      <w:tr w:rsidR="003931A2" w:rsidRPr="0086214B" w14:paraId="06E24CBC"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9784" w14:textId="77777777" w:rsidR="003931A2" w:rsidRPr="0086214B" w:rsidRDefault="003931A2" w:rsidP="002F5747">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743804F" w14:textId="6B94D3B2" w:rsidR="003931A2" w:rsidRPr="000F6999" w:rsidRDefault="003931A2" w:rsidP="002F5747">
            <w:pPr>
              <w:spacing w:after="0" w:line="240" w:lineRule="auto"/>
              <w:rPr>
                <w:b/>
                <w:i/>
                <w:iCs/>
                <w:sz w:val="20"/>
                <w:szCs w:val="20"/>
                <w:lang w:val="en-US"/>
              </w:rPr>
            </w:pPr>
            <w:r w:rsidRPr="000F6999">
              <w:rPr>
                <w:b/>
                <w:bCs/>
                <w:i/>
                <w:iCs/>
                <w:sz w:val="20"/>
                <w:szCs w:val="20"/>
                <w:lang w:val="en-US"/>
              </w:rPr>
              <w:t>Pg 5, section 5</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4E9F" w14:textId="77777777" w:rsidR="003931A2" w:rsidRPr="009C5864" w:rsidRDefault="003931A2" w:rsidP="002F5747">
            <w:pPr>
              <w:spacing w:after="0" w:line="240" w:lineRule="auto"/>
              <w:rPr>
                <w:rFonts w:cs="Calibri"/>
                <w:bCs/>
                <w:iCs/>
                <w:color w:val="000000"/>
                <w:sz w:val="20"/>
                <w:szCs w:val="20"/>
                <w:lang w:val="en-US"/>
              </w:rPr>
            </w:pPr>
            <w:r w:rsidRPr="009C5864">
              <w:rPr>
                <w:rFonts w:cs="Calibri"/>
                <w:bCs/>
                <w:iCs/>
                <w:color w:val="000000"/>
                <w:sz w:val="20"/>
                <w:szCs w:val="20"/>
                <w:lang w:val="en-US"/>
              </w:rPr>
              <w:t>With respect to item 5:</w:t>
            </w:r>
          </w:p>
          <w:p w14:paraId="1FF70673" w14:textId="77777777" w:rsidR="003931A2" w:rsidRPr="009C5864" w:rsidRDefault="003931A2" w:rsidP="002F5747">
            <w:pPr>
              <w:spacing w:after="0" w:line="240" w:lineRule="auto"/>
              <w:ind w:left="288"/>
              <w:rPr>
                <w:rFonts w:cs="Calibri"/>
                <w:bCs/>
                <w:i/>
                <w:color w:val="000000"/>
                <w:sz w:val="20"/>
                <w:szCs w:val="20"/>
                <w:lang w:val="en-US"/>
              </w:rPr>
            </w:pPr>
            <w:r w:rsidRPr="009C5864">
              <w:rPr>
                <w:rFonts w:cs="Calibri"/>
                <w:bCs/>
                <w:i/>
                <w:color w:val="000000"/>
                <w:sz w:val="20"/>
                <w:szCs w:val="20"/>
                <w:lang w:val="en-US"/>
              </w:rPr>
              <w:t>” … Suspension and/or revocation of Peace Officer designations …”</w:t>
            </w:r>
          </w:p>
          <w:p w14:paraId="039E309E" w14:textId="712E7B0E" w:rsidR="003931A2" w:rsidRPr="009C5864" w:rsidRDefault="003931A2" w:rsidP="002F5747">
            <w:pPr>
              <w:spacing w:after="0" w:line="240" w:lineRule="auto"/>
              <w:rPr>
                <w:rFonts w:cs="Calibri"/>
                <w:bCs/>
                <w:iCs/>
                <w:color w:val="000000"/>
                <w:sz w:val="20"/>
                <w:szCs w:val="20"/>
                <w:lang w:val="en-US"/>
              </w:rPr>
            </w:pPr>
            <w:r w:rsidRPr="009C5864">
              <w:rPr>
                <w:rFonts w:cs="Calibri"/>
                <w:iCs/>
                <w:color w:val="000000"/>
                <w:sz w:val="20"/>
                <w:szCs w:val="20"/>
                <w:lang w:val="en-US"/>
              </w:rPr>
              <w:t>Are these the only two conditions in which we must provide notification to the CNSC</w:t>
            </w:r>
            <w:r>
              <w:rPr>
                <w:rFonts w:cs="Calibri"/>
                <w:iCs/>
                <w:color w:val="000000"/>
                <w:sz w:val="20"/>
                <w:szCs w:val="20"/>
                <w:lang w:val="en-US"/>
              </w:rPr>
              <w:t xml:space="preserve"> --</w:t>
            </w:r>
            <w:r w:rsidRPr="009C5864">
              <w:rPr>
                <w:rFonts w:cs="Calibri"/>
                <w:iCs/>
                <w:color w:val="000000"/>
                <w:sz w:val="20"/>
                <w:szCs w:val="20"/>
                <w:lang w:val="en-US"/>
              </w:rPr>
              <w:t xml:space="preserve"> Suspension/Termination?</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CFAC" w14:textId="1E128551" w:rsidR="003931A2" w:rsidRPr="009C5864" w:rsidRDefault="003931A2" w:rsidP="002F5747">
            <w:pPr>
              <w:spacing w:after="0" w:line="240" w:lineRule="auto"/>
              <w:rPr>
                <w:rFonts w:cs="Calibri"/>
                <w:color w:val="000000"/>
                <w:sz w:val="20"/>
                <w:szCs w:val="20"/>
                <w:lang w:val="en-US"/>
              </w:rPr>
            </w:pPr>
            <w:r w:rsidRPr="009C5864">
              <w:rPr>
                <w:rFonts w:cs="Calibri"/>
                <w:color w:val="000000"/>
                <w:sz w:val="20"/>
                <w:szCs w:val="20"/>
                <w:lang w:val="en-US"/>
              </w:rPr>
              <w:t>Clarify notification requirements.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F51E" w14:textId="47912D72" w:rsidR="003931A2" w:rsidRPr="009C5864" w:rsidRDefault="003931A2" w:rsidP="002F5747">
            <w:pPr>
              <w:spacing w:after="0" w:line="240" w:lineRule="auto"/>
              <w:rPr>
                <w:rFonts w:cs="Calibri"/>
                <w:b/>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4E7F" w14:textId="77777777" w:rsidR="003931A2" w:rsidRPr="009C5864" w:rsidRDefault="003931A2" w:rsidP="002F5747">
            <w:pPr>
              <w:spacing w:after="0" w:line="240" w:lineRule="auto"/>
              <w:rPr>
                <w:rFonts w:cs="Calibri"/>
                <w:bCs/>
                <w:iCs/>
                <w:color w:val="000000"/>
                <w:sz w:val="20"/>
                <w:szCs w:val="20"/>
                <w:lang w:val="en-US"/>
              </w:rPr>
            </w:pPr>
          </w:p>
        </w:tc>
      </w:tr>
      <w:tr w:rsidR="003931A2" w:rsidRPr="0086214B" w14:paraId="2681213D"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7236"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3BD2EF" w14:textId="1218D95E" w:rsidR="003931A2" w:rsidRPr="000F6999" w:rsidRDefault="003931A2" w:rsidP="004C2864">
            <w:pPr>
              <w:spacing w:after="0" w:line="240" w:lineRule="auto"/>
              <w:rPr>
                <w:b/>
                <w:bCs/>
                <w:i/>
                <w:iCs/>
                <w:sz w:val="20"/>
                <w:szCs w:val="20"/>
                <w:lang w:val="en-US"/>
              </w:rPr>
            </w:pPr>
            <w:r w:rsidRPr="000F6999">
              <w:rPr>
                <w:rFonts w:cs="Calibri"/>
                <w:b/>
                <w:bCs/>
                <w:i/>
                <w:iCs/>
                <w:sz w:val="20"/>
                <w:szCs w:val="20"/>
                <w:lang w:val="en-US"/>
              </w:rPr>
              <w:t>Pg 5, section 5 (4)</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7B494" w14:textId="6C9A1CA7" w:rsidR="003931A2" w:rsidRPr="009C5864" w:rsidRDefault="003931A2" w:rsidP="004C2864">
            <w:pPr>
              <w:spacing w:after="0" w:line="240" w:lineRule="auto"/>
              <w:rPr>
                <w:rFonts w:cs="Calibri"/>
                <w:sz w:val="20"/>
                <w:szCs w:val="20"/>
                <w:lang w:val="en-US"/>
              </w:rPr>
            </w:pPr>
            <w:r>
              <w:rPr>
                <w:rFonts w:cs="Calibri"/>
                <w:sz w:val="20"/>
                <w:szCs w:val="20"/>
                <w:lang w:val="en-US"/>
              </w:rPr>
              <w:t>It is u</w:t>
            </w:r>
            <w:r w:rsidRPr="009C5864">
              <w:rPr>
                <w:rFonts w:cs="Calibri"/>
                <w:sz w:val="20"/>
                <w:szCs w:val="20"/>
                <w:lang w:val="en-US"/>
              </w:rPr>
              <w:t xml:space="preserve">nclear what “it” refers to in the language below (i.e., are the corrective actions determined by the OVE or the </w:t>
            </w:r>
            <w:r>
              <w:rPr>
                <w:rFonts w:cs="Calibri"/>
                <w:sz w:val="20"/>
                <w:szCs w:val="20"/>
                <w:lang w:val="en-US"/>
              </w:rPr>
              <w:t>L</w:t>
            </w:r>
            <w:r w:rsidRPr="009C5864">
              <w:rPr>
                <w:rFonts w:cs="Calibri"/>
                <w:sz w:val="20"/>
                <w:szCs w:val="20"/>
                <w:lang w:val="en-US"/>
              </w:rPr>
              <w:t>icensee?).</w:t>
            </w:r>
          </w:p>
          <w:p w14:paraId="65B76BE7" w14:textId="77777777" w:rsidR="003931A2" w:rsidRDefault="003931A2" w:rsidP="004C2864">
            <w:pPr>
              <w:spacing w:after="0" w:line="240" w:lineRule="auto"/>
              <w:ind w:left="288"/>
              <w:rPr>
                <w:rFonts w:cs="Calibri"/>
                <w:i/>
                <w:iCs/>
                <w:sz w:val="20"/>
                <w:szCs w:val="20"/>
                <w:lang w:val="en-US"/>
              </w:rPr>
            </w:pPr>
            <w:r>
              <w:rPr>
                <w:rFonts w:cs="Calibri"/>
                <w:i/>
                <w:iCs/>
                <w:sz w:val="20"/>
                <w:szCs w:val="20"/>
                <w:lang w:val="en-US"/>
              </w:rPr>
              <w:t>“</w:t>
            </w:r>
            <w:r w:rsidRPr="009C5864">
              <w:rPr>
                <w:rFonts w:cs="Calibri"/>
                <w:i/>
                <w:iCs/>
                <w:sz w:val="20"/>
                <w:szCs w:val="20"/>
                <w:lang w:val="en-US"/>
              </w:rPr>
              <w:t xml:space="preserve">In this phase, the OVE will transmit the assessment report to the complainant as well as the licensee to address the recommendations and/or implement any corrective actions </w:t>
            </w:r>
            <w:r w:rsidRPr="009C5864">
              <w:rPr>
                <w:rFonts w:cs="Calibri"/>
                <w:i/>
                <w:iCs/>
                <w:color w:val="FF0000"/>
                <w:sz w:val="20"/>
                <w:szCs w:val="20"/>
                <w:u w:val="single"/>
                <w:lang w:val="en-US"/>
              </w:rPr>
              <w:t>it</w:t>
            </w:r>
            <w:r w:rsidRPr="009C5864">
              <w:rPr>
                <w:rFonts w:cs="Calibri"/>
                <w:i/>
                <w:iCs/>
                <w:color w:val="FF0000"/>
                <w:sz w:val="20"/>
                <w:szCs w:val="20"/>
                <w:lang w:val="en-US"/>
              </w:rPr>
              <w:t xml:space="preserve"> </w:t>
            </w:r>
            <w:r w:rsidRPr="009C5864">
              <w:rPr>
                <w:rFonts w:cs="Calibri"/>
                <w:i/>
                <w:iCs/>
                <w:sz w:val="20"/>
                <w:szCs w:val="20"/>
                <w:lang w:val="en-US"/>
              </w:rPr>
              <w:t>deems fit.</w:t>
            </w:r>
          </w:p>
          <w:p w14:paraId="7019268A" w14:textId="77777777" w:rsidR="003931A2" w:rsidRPr="009C5864" w:rsidRDefault="003931A2" w:rsidP="004C2864">
            <w:pPr>
              <w:spacing w:after="0" w:line="240" w:lineRule="auto"/>
              <w:ind w:left="288"/>
              <w:rPr>
                <w:rFonts w:cs="Calibri"/>
                <w:i/>
                <w:iCs/>
                <w:sz w:val="20"/>
                <w:szCs w:val="20"/>
                <w:lang w:val="en-US"/>
              </w:rPr>
            </w:pPr>
          </w:p>
          <w:p w14:paraId="0E17E1EF" w14:textId="48B36A77" w:rsidR="003931A2" w:rsidRPr="009C5864" w:rsidRDefault="003931A2" w:rsidP="004C2864">
            <w:pPr>
              <w:spacing w:after="0" w:line="240" w:lineRule="auto"/>
              <w:ind w:left="288"/>
              <w:rPr>
                <w:rFonts w:cs="Calibri"/>
                <w:i/>
                <w:color w:val="000000"/>
                <w:sz w:val="20"/>
                <w:szCs w:val="20"/>
                <w:lang w:val="en-US"/>
              </w:rPr>
            </w:pPr>
            <w:r w:rsidRPr="009C5864">
              <w:rPr>
                <w:rFonts w:cs="Calibri"/>
                <w:i/>
                <w:iCs/>
                <w:sz w:val="20"/>
                <w:szCs w:val="20"/>
                <w:lang w:val="en-US"/>
              </w:rPr>
              <w:t>The licensee will be expected to notify the CNSC if corrective actions involve suspension / termination of NSOs/NRF members.</w:t>
            </w:r>
            <w:r>
              <w:rPr>
                <w:rFonts w:cs="Calibri"/>
                <w:i/>
                <w:iCs/>
                <w:sz w:val="20"/>
                <w:szCs w:val="20"/>
                <w:lang w:val="en-US"/>
              </w:rPr>
              <w:t>”</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82023" w14:textId="5B7E7D4D" w:rsidR="003931A2" w:rsidRPr="009C5864" w:rsidRDefault="003931A2" w:rsidP="004C2864">
            <w:pPr>
              <w:spacing w:after="0" w:line="240" w:lineRule="auto"/>
              <w:rPr>
                <w:rFonts w:cs="Calibri"/>
                <w:sz w:val="20"/>
                <w:szCs w:val="20"/>
                <w:lang w:val="en-US"/>
              </w:rPr>
            </w:pPr>
            <w:r>
              <w:rPr>
                <w:rFonts w:cs="Calibri"/>
                <w:sz w:val="20"/>
                <w:szCs w:val="20"/>
                <w:lang w:val="en-US"/>
              </w:rPr>
              <w:t>We recommend revising to</w:t>
            </w:r>
            <w:r w:rsidRPr="009C5864">
              <w:rPr>
                <w:rFonts w:cs="Calibri"/>
                <w:sz w:val="20"/>
                <w:szCs w:val="20"/>
                <w:lang w:val="en-US"/>
              </w:rPr>
              <w:t>:</w:t>
            </w:r>
          </w:p>
          <w:p w14:paraId="20C5AE71" w14:textId="77777777" w:rsidR="003931A2" w:rsidRDefault="003931A2" w:rsidP="004C2864">
            <w:pPr>
              <w:spacing w:after="0" w:line="240" w:lineRule="auto"/>
              <w:ind w:left="288"/>
              <w:rPr>
                <w:rFonts w:cs="Calibri"/>
                <w:i/>
                <w:iCs/>
                <w:sz w:val="20"/>
                <w:szCs w:val="20"/>
                <w:lang w:val="en-US"/>
              </w:rPr>
            </w:pPr>
            <w:r>
              <w:rPr>
                <w:rFonts w:cs="Calibri"/>
                <w:i/>
                <w:iCs/>
                <w:sz w:val="20"/>
                <w:szCs w:val="20"/>
                <w:lang w:val="en-US"/>
              </w:rPr>
              <w:t>“</w:t>
            </w:r>
            <w:r w:rsidRPr="009C5864">
              <w:rPr>
                <w:rFonts w:cs="Calibri"/>
                <w:i/>
                <w:iCs/>
                <w:sz w:val="20"/>
                <w:szCs w:val="20"/>
                <w:lang w:val="en-US"/>
              </w:rPr>
              <w:t xml:space="preserve">In this phase, the OVE will transmit the assessment report to the complainant as well as the licensee to address the recommendations and/or implement any corrective actions </w:t>
            </w:r>
            <w:r w:rsidRPr="009C5864">
              <w:rPr>
                <w:rFonts w:cs="Calibri"/>
                <w:i/>
                <w:iCs/>
                <w:strike/>
                <w:color w:val="FF0000"/>
                <w:sz w:val="20"/>
                <w:szCs w:val="20"/>
                <w:lang w:val="en-US"/>
              </w:rPr>
              <w:t xml:space="preserve">it </w:t>
            </w:r>
            <w:r w:rsidRPr="009C5864">
              <w:rPr>
                <w:rFonts w:cs="Calibri"/>
                <w:i/>
                <w:iCs/>
                <w:color w:val="FF0000"/>
                <w:sz w:val="20"/>
                <w:szCs w:val="20"/>
                <w:lang w:val="en-US"/>
              </w:rPr>
              <w:t xml:space="preserve">the licensee </w:t>
            </w:r>
            <w:r w:rsidRPr="009C5864">
              <w:rPr>
                <w:rFonts w:cs="Calibri"/>
                <w:i/>
                <w:iCs/>
                <w:sz w:val="20"/>
                <w:szCs w:val="20"/>
                <w:lang w:val="en-US"/>
              </w:rPr>
              <w:t>deems fit.</w:t>
            </w:r>
          </w:p>
          <w:p w14:paraId="5AC1E2B7" w14:textId="77777777" w:rsidR="003931A2" w:rsidRPr="009C5864" w:rsidRDefault="003931A2" w:rsidP="004C2864">
            <w:pPr>
              <w:spacing w:after="0" w:line="240" w:lineRule="auto"/>
              <w:ind w:left="288"/>
              <w:rPr>
                <w:rFonts w:cs="Calibri"/>
                <w:i/>
                <w:iCs/>
                <w:sz w:val="20"/>
                <w:szCs w:val="20"/>
                <w:lang w:val="en-US"/>
              </w:rPr>
            </w:pPr>
          </w:p>
          <w:p w14:paraId="45434FC3" w14:textId="5B237320" w:rsidR="003931A2" w:rsidRPr="009C5864" w:rsidRDefault="003931A2" w:rsidP="004C2864">
            <w:pPr>
              <w:spacing w:after="0" w:line="240" w:lineRule="auto"/>
              <w:ind w:left="288"/>
              <w:rPr>
                <w:rFonts w:cs="Calibri"/>
                <w:color w:val="000000"/>
                <w:sz w:val="20"/>
                <w:szCs w:val="20"/>
                <w:lang w:val="en-US"/>
              </w:rPr>
            </w:pPr>
            <w:r w:rsidRPr="009C5864">
              <w:rPr>
                <w:rFonts w:cs="Calibri"/>
                <w:i/>
                <w:iCs/>
                <w:sz w:val="20"/>
                <w:szCs w:val="20"/>
                <w:lang w:val="en-US"/>
              </w:rPr>
              <w:t>The licensee will be expected to notify the CNSC if corrective actions involve suspension / termination of NSOs/NRF members.</w:t>
            </w:r>
            <w:r>
              <w:rPr>
                <w:rFonts w:cs="Calibri"/>
                <w:i/>
                <w:iCs/>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BFAF" w14:textId="7A047AFF" w:rsidR="003931A2" w:rsidRPr="009C5864" w:rsidRDefault="003931A2" w:rsidP="004C2864">
            <w:pPr>
              <w:spacing w:after="0" w:line="240" w:lineRule="auto"/>
              <w:rPr>
                <w:rFonts w:cs="Calibri"/>
                <w:b/>
                <w:color w:val="000000"/>
                <w:sz w:val="20"/>
                <w:szCs w:val="20"/>
                <w:lang w:val="en-US"/>
              </w:rPr>
            </w:pPr>
            <w:r w:rsidRPr="004C2864">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1803B" w14:textId="77777777" w:rsidR="003931A2" w:rsidRPr="009C5864" w:rsidRDefault="003931A2" w:rsidP="004C2864">
            <w:pPr>
              <w:spacing w:after="0" w:line="240" w:lineRule="auto"/>
              <w:rPr>
                <w:rFonts w:cs="Calibri"/>
                <w:color w:val="000000"/>
                <w:sz w:val="20"/>
                <w:szCs w:val="20"/>
                <w:lang w:val="en-US"/>
              </w:rPr>
            </w:pPr>
          </w:p>
        </w:tc>
      </w:tr>
      <w:tr w:rsidR="003931A2" w:rsidRPr="0086214B" w14:paraId="455670B9"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AAA0"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05FA" w14:textId="4C24F011" w:rsidR="003931A2" w:rsidRPr="000F6999" w:rsidRDefault="003931A2" w:rsidP="004C2864">
            <w:pPr>
              <w:spacing w:after="0" w:line="240" w:lineRule="auto"/>
              <w:rPr>
                <w:rFonts w:cs="Calibri"/>
                <w:b/>
                <w:bCs/>
                <w:i/>
                <w:iCs/>
                <w:sz w:val="20"/>
                <w:szCs w:val="20"/>
                <w:lang w:val="en-US"/>
              </w:rPr>
            </w:pPr>
            <w:r w:rsidRPr="000F6999">
              <w:rPr>
                <w:b/>
                <w:bCs/>
                <w:i/>
                <w:iCs/>
                <w:sz w:val="20"/>
                <w:szCs w:val="20"/>
                <w:lang w:val="en-US"/>
              </w:rPr>
              <w:t>Pg 5, section 5.1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915F" w14:textId="77777777" w:rsidR="003931A2" w:rsidRPr="009C5864" w:rsidRDefault="003931A2" w:rsidP="004C2864">
            <w:pPr>
              <w:spacing w:after="0" w:line="240" w:lineRule="auto"/>
              <w:rPr>
                <w:rFonts w:cs="Calibri"/>
                <w:i/>
                <w:color w:val="000000"/>
                <w:sz w:val="20"/>
                <w:szCs w:val="20"/>
                <w:lang w:val="en-US"/>
              </w:rPr>
            </w:pPr>
            <w:r w:rsidRPr="009C5864">
              <w:rPr>
                <w:rFonts w:cs="Calibri"/>
                <w:i/>
                <w:color w:val="000000"/>
                <w:sz w:val="20"/>
                <w:szCs w:val="20"/>
                <w:lang w:val="en-US"/>
              </w:rPr>
              <w:t>With respect to:</w:t>
            </w:r>
          </w:p>
          <w:p w14:paraId="5647B124" w14:textId="77777777" w:rsidR="003931A2" w:rsidRPr="009C5864" w:rsidRDefault="003931A2" w:rsidP="004C2864">
            <w:pPr>
              <w:spacing w:after="0" w:line="240" w:lineRule="auto"/>
              <w:ind w:left="288"/>
              <w:rPr>
                <w:rFonts w:cs="Calibri"/>
                <w:i/>
                <w:color w:val="000000"/>
                <w:sz w:val="20"/>
                <w:szCs w:val="20"/>
                <w:lang w:val="en-US"/>
              </w:rPr>
            </w:pPr>
            <w:r w:rsidRPr="009C5864">
              <w:rPr>
                <w:rFonts w:cs="Calibri"/>
                <w:i/>
                <w:color w:val="000000"/>
                <w:sz w:val="20"/>
                <w:szCs w:val="20"/>
                <w:lang w:val="en-US"/>
              </w:rPr>
              <w:t>” … 5.1 Appeals …”</w:t>
            </w:r>
          </w:p>
          <w:p w14:paraId="09B12EED" w14:textId="64B5DD1B" w:rsidR="003931A2" w:rsidRPr="009C5864" w:rsidRDefault="003931A2" w:rsidP="004C2864">
            <w:pPr>
              <w:spacing w:after="0" w:line="240" w:lineRule="auto"/>
              <w:rPr>
                <w:rFonts w:cs="Calibri"/>
                <w:sz w:val="20"/>
                <w:szCs w:val="20"/>
                <w:lang w:val="en-US"/>
              </w:rPr>
            </w:pPr>
            <w:r w:rsidRPr="009C5864">
              <w:rPr>
                <w:rFonts w:cs="Calibri"/>
                <w:iCs/>
                <w:color w:val="000000"/>
                <w:sz w:val="20"/>
                <w:szCs w:val="20"/>
                <w:lang w:val="en-US"/>
              </w:rPr>
              <w:t>Where will the official appeal process and guidance be captured?</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1EB2C" w14:textId="2FF03B16" w:rsidR="003931A2" w:rsidRPr="009C5864" w:rsidRDefault="003931A2" w:rsidP="004C2864">
            <w:pPr>
              <w:spacing w:after="0" w:line="240" w:lineRule="auto"/>
              <w:rPr>
                <w:rFonts w:cs="Calibri"/>
                <w:sz w:val="20"/>
                <w:szCs w:val="20"/>
                <w:lang w:val="en-US"/>
              </w:rPr>
            </w:pPr>
            <w:r w:rsidRPr="009C5864">
              <w:rPr>
                <w:rFonts w:cs="Calibri"/>
                <w:color w:val="000000"/>
                <w:sz w:val="20"/>
                <w:szCs w:val="20"/>
                <w:lang w:val="en-US"/>
              </w:rPr>
              <w:t>Clarify the appeals process.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7F636" w14:textId="2E179283" w:rsidR="003931A2" w:rsidRPr="009C5864" w:rsidRDefault="003931A2" w:rsidP="004C2864">
            <w:pPr>
              <w:spacing w:after="0" w:line="240" w:lineRule="auto"/>
              <w:rPr>
                <w:rFonts w:cs="Calibri"/>
                <w:b/>
                <w:bCs/>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5FF0" w14:textId="77777777" w:rsidR="003931A2" w:rsidRPr="009C5864" w:rsidRDefault="003931A2" w:rsidP="004C2864">
            <w:pPr>
              <w:spacing w:after="0" w:line="240" w:lineRule="auto"/>
              <w:rPr>
                <w:rFonts w:cs="Calibri"/>
                <w:color w:val="000000"/>
                <w:sz w:val="20"/>
                <w:szCs w:val="20"/>
                <w:lang w:val="en-US"/>
              </w:rPr>
            </w:pPr>
          </w:p>
        </w:tc>
      </w:tr>
      <w:tr w:rsidR="003931A2" w:rsidRPr="0086214B" w14:paraId="15CD0E58" w14:textId="77777777" w:rsidTr="003931A2">
        <w:trPr>
          <w:trHeight w:val="20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A5C6"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F11F96" w14:textId="7D18A214" w:rsidR="003931A2" w:rsidRPr="000F6999" w:rsidRDefault="003931A2" w:rsidP="004C2864">
            <w:pPr>
              <w:spacing w:after="0" w:line="240" w:lineRule="auto"/>
              <w:rPr>
                <w:b/>
                <w:bCs/>
                <w:i/>
                <w:iCs/>
                <w:sz w:val="20"/>
                <w:szCs w:val="20"/>
                <w:lang w:val="en-US"/>
              </w:rPr>
            </w:pPr>
            <w:r w:rsidRPr="000F6999">
              <w:rPr>
                <w:b/>
                <w:bCs/>
                <w:i/>
                <w:iCs/>
                <w:sz w:val="20"/>
                <w:szCs w:val="20"/>
                <w:lang w:val="en-US"/>
              </w:rPr>
              <w:t>Pg 6, section 6 (5) pg. 6</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F9DEE" w14:textId="29D1EEE1" w:rsidR="003931A2" w:rsidRPr="009C5864" w:rsidRDefault="003931A2" w:rsidP="004C2864">
            <w:pPr>
              <w:spacing w:after="0" w:line="240" w:lineRule="auto"/>
              <w:rPr>
                <w:rFonts w:cs="Calibri"/>
                <w:iCs/>
                <w:color w:val="000000"/>
                <w:sz w:val="20"/>
                <w:szCs w:val="20"/>
                <w:lang w:val="en-US"/>
              </w:rPr>
            </w:pPr>
            <w:r w:rsidRPr="009C5864">
              <w:rPr>
                <w:rFonts w:cs="Calibri"/>
                <w:iCs/>
                <w:color w:val="000000"/>
                <w:sz w:val="20"/>
                <w:szCs w:val="20"/>
                <w:lang w:val="en-US"/>
              </w:rPr>
              <w:t xml:space="preserve">Clarification is required as to whether the </w:t>
            </w:r>
            <w:r>
              <w:rPr>
                <w:rFonts w:cs="Calibri"/>
                <w:iCs/>
                <w:color w:val="000000"/>
                <w:sz w:val="20"/>
                <w:szCs w:val="20"/>
                <w:lang w:val="en-US"/>
              </w:rPr>
              <w:t>L</w:t>
            </w:r>
            <w:r w:rsidRPr="009C5864">
              <w:rPr>
                <w:rFonts w:cs="Calibri"/>
                <w:iCs/>
                <w:color w:val="000000"/>
                <w:sz w:val="20"/>
                <w:szCs w:val="20"/>
                <w:lang w:val="en-US"/>
              </w:rPr>
              <w:t xml:space="preserve">icensee is required to report firearms inventory, etc. to the CNSC as well as the </w:t>
            </w:r>
            <w:r w:rsidRPr="000F7FBA">
              <w:rPr>
                <w:rFonts w:cs="Calibri"/>
                <w:i/>
                <w:color w:val="000000"/>
                <w:sz w:val="20"/>
                <w:szCs w:val="20"/>
                <w:lang w:val="en-US"/>
              </w:rPr>
              <w:t>Registrar of Firearms</w:t>
            </w:r>
            <w:r>
              <w:rPr>
                <w:rFonts w:cs="Calibri"/>
                <w:iCs/>
                <w:color w:val="000000"/>
                <w:sz w:val="20"/>
                <w:szCs w:val="20"/>
                <w:lang w:val="en-US"/>
              </w:rPr>
              <w:t xml:space="preserve">, </w:t>
            </w:r>
            <w:r w:rsidRPr="009C5864">
              <w:rPr>
                <w:rFonts w:cs="Calibri"/>
                <w:iCs/>
                <w:color w:val="000000"/>
                <w:sz w:val="20"/>
                <w:szCs w:val="20"/>
                <w:lang w:val="en-US"/>
              </w:rPr>
              <w:t>RCMP.</w:t>
            </w:r>
          </w:p>
          <w:p w14:paraId="7B2A6549" w14:textId="77777777" w:rsidR="003931A2" w:rsidRPr="009C5864" w:rsidRDefault="003931A2" w:rsidP="004C2864">
            <w:pPr>
              <w:spacing w:after="0" w:line="240" w:lineRule="auto"/>
              <w:rPr>
                <w:rFonts w:cs="Calibri"/>
                <w:iCs/>
                <w:color w:val="000000"/>
                <w:sz w:val="20"/>
                <w:szCs w:val="20"/>
                <w:lang w:val="en-US"/>
              </w:rPr>
            </w:pPr>
          </w:p>
          <w:p w14:paraId="41559C0D" w14:textId="0A04C3FD" w:rsidR="003931A2" w:rsidRPr="009C5864" w:rsidRDefault="003931A2" w:rsidP="004C2864">
            <w:pPr>
              <w:spacing w:after="0" w:line="240" w:lineRule="auto"/>
              <w:rPr>
                <w:rFonts w:cs="Calibri"/>
                <w:iCs/>
                <w:color w:val="000000"/>
                <w:sz w:val="20"/>
                <w:szCs w:val="20"/>
                <w:lang w:val="en-US"/>
              </w:rPr>
            </w:pPr>
            <w:r w:rsidRPr="009C5864">
              <w:rPr>
                <w:rFonts w:cs="Calibri"/>
                <w:color w:val="000000"/>
                <w:sz w:val="20"/>
                <w:szCs w:val="20"/>
                <w:lang w:val="en-US"/>
              </w:rPr>
              <w:t xml:space="preserve">The </w:t>
            </w:r>
            <w:r>
              <w:rPr>
                <w:rFonts w:cs="Calibri"/>
                <w:color w:val="000000"/>
                <w:sz w:val="20"/>
                <w:szCs w:val="20"/>
                <w:lang w:val="en-US"/>
              </w:rPr>
              <w:t>L</w:t>
            </w:r>
            <w:r w:rsidRPr="009C5864">
              <w:rPr>
                <w:rFonts w:cs="Calibri"/>
                <w:color w:val="000000"/>
                <w:sz w:val="20"/>
                <w:szCs w:val="20"/>
                <w:lang w:val="en-US"/>
              </w:rPr>
              <w:t>icensee should only have to report inventory</w:t>
            </w:r>
            <w:r>
              <w:rPr>
                <w:rFonts w:cs="Calibri"/>
                <w:color w:val="000000"/>
                <w:sz w:val="20"/>
                <w:szCs w:val="20"/>
                <w:lang w:val="en-US"/>
              </w:rPr>
              <w:t>,</w:t>
            </w:r>
            <w:r w:rsidRPr="009C5864">
              <w:rPr>
                <w:rFonts w:cs="Calibri"/>
                <w:color w:val="000000"/>
                <w:sz w:val="20"/>
                <w:szCs w:val="20"/>
                <w:lang w:val="en-US"/>
              </w:rPr>
              <w:t xml:space="preserve"> etc. to the </w:t>
            </w:r>
            <w:r w:rsidRPr="004469F8">
              <w:rPr>
                <w:rFonts w:cs="Calibri"/>
                <w:i/>
                <w:iCs/>
                <w:color w:val="000000"/>
                <w:sz w:val="20"/>
                <w:szCs w:val="20"/>
                <w:lang w:val="en-US"/>
              </w:rPr>
              <w:t>Registrar of Firearms</w:t>
            </w:r>
            <w:r w:rsidRPr="009C5864">
              <w:rPr>
                <w:rFonts w:cs="Calibri"/>
                <w:color w:val="000000"/>
                <w:sz w:val="20"/>
                <w:szCs w:val="20"/>
                <w:lang w:val="en-US"/>
              </w:rPr>
              <w:t xml:space="preserve"> as per </w:t>
            </w:r>
            <w:r w:rsidRPr="009C5864">
              <w:rPr>
                <w:rFonts w:cs="Calibri"/>
                <w:i/>
                <w:iCs/>
                <w:color w:val="000000"/>
                <w:sz w:val="20"/>
                <w:szCs w:val="20"/>
                <w:lang w:val="en-US"/>
              </w:rPr>
              <w:t>Public Agent Firearm Reg</w:t>
            </w:r>
            <w:r w:rsidRPr="004469F8">
              <w:rPr>
                <w:rFonts w:cs="Calibri"/>
                <w:i/>
                <w:iCs/>
                <w:sz w:val="20"/>
                <w:szCs w:val="20"/>
                <w:lang w:val="en-US"/>
              </w:rPr>
              <w:t xml:space="preserve">ulations </w:t>
            </w:r>
            <w:r w:rsidRPr="004469F8">
              <w:rPr>
                <w:rFonts w:cs="Calibri"/>
                <w:sz w:val="20"/>
                <w:szCs w:val="20"/>
                <w:lang w:val="en-US"/>
              </w:rPr>
              <w:t xml:space="preserve">(PAFR) and compliance of the </w:t>
            </w:r>
            <w:r w:rsidRPr="004469F8">
              <w:rPr>
                <w:rFonts w:cs="Calibri"/>
                <w:i/>
                <w:iCs/>
                <w:sz w:val="20"/>
                <w:szCs w:val="20"/>
                <w:lang w:val="en-US"/>
              </w:rPr>
              <w:t xml:space="preserve">Firearms Act </w:t>
            </w:r>
            <w:r w:rsidRPr="004469F8">
              <w:rPr>
                <w:rFonts w:cs="Calibri"/>
                <w:sz w:val="20"/>
                <w:szCs w:val="20"/>
                <w:lang w:val="en-US"/>
              </w:rPr>
              <w:t xml:space="preserve">once the </w:t>
            </w:r>
            <w:r>
              <w:rPr>
                <w:rFonts w:cs="Calibri"/>
                <w:sz w:val="20"/>
                <w:szCs w:val="20"/>
                <w:lang w:val="en-US"/>
              </w:rPr>
              <w:t>L</w:t>
            </w:r>
            <w:r w:rsidRPr="004469F8">
              <w:rPr>
                <w:rFonts w:cs="Calibri"/>
                <w:sz w:val="20"/>
                <w:szCs w:val="20"/>
                <w:lang w:val="en-US"/>
              </w:rPr>
              <w:t>icensee is issued a PAIN (Public Agency Identification Number).</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08168" w14:textId="1824361C" w:rsidR="003931A2" w:rsidRPr="009C5864" w:rsidRDefault="003931A2" w:rsidP="004C2864">
            <w:pPr>
              <w:spacing w:after="0" w:line="240" w:lineRule="auto"/>
              <w:rPr>
                <w:rFonts w:cs="Calibri"/>
                <w:color w:val="000000"/>
                <w:sz w:val="20"/>
                <w:szCs w:val="20"/>
                <w:lang w:val="en-US"/>
              </w:rPr>
            </w:pPr>
            <w:r>
              <w:rPr>
                <w:rFonts w:cs="Calibri"/>
                <w:color w:val="000000"/>
                <w:sz w:val="20"/>
                <w:szCs w:val="20"/>
                <w:lang w:val="en-US"/>
              </w:rPr>
              <w:t xml:space="preserve">We seek clarity on the </w:t>
            </w:r>
            <w:r w:rsidRPr="009C5864">
              <w:rPr>
                <w:rFonts w:cs="Calibri"/>
                <w:color w:val="000000"/>
                <w:sz w:val="20"/>
                <w:szCs w:val="20"/>
                <w:lang w:val="en-US"/>
              </w:rPr>
              <w:t xml:space="preserve">wording in the regulations </w:t>
            </w:r>
            <w:r>
              <w:rPr>
                <w:rFonts w:cs="Calibri"/>
                <w:color w:val="000000"/>
                <w:sz w:val="20"/>
                <w:szCs w:val="20"/>
                <w:lang w:val="en-US"/>
              </w:rPr>
              <w:t>relating to</w:t>
            </w:r>
            <w:r w:rsidRPr="009C5864">
              <w:rPr>
                <w:rFonts w:cs="Calibri"/>
                <w:color w:val="000000"/>
                <w:sz w:val="20"/>
                <w:szCs w:val="20"/>
                <w:lang w:val="en-US"/>
              </w:rPr>
              <w:t xml:space="preserve"> who the </w:t>
            </w:r>
            <w:r>
              <w:rPr>
                <w:rFonts w:cs="Calibri"/>
                <w:color w:val="000000"/>
                <w:sz w:val="20"/>
                <w:szCs w:val="20"/>
                <w:lang w:val="en-US"/>
              </w:rPr>
              <w:t>L</w:t>
            </w:r>
            <w:r w:rsidRPr="009C5864">
              <w:rPr>
                <w:rFonts w:cs="Calibri"/>
                <w:color w:val="000000"/>
                <w:sz w:val="20"/>
                <w:szCs w:val="20"/>
                <w:lang w:val="en-US"/>
              </w:rPr>
              <w:t xml:space="preserve">icensee must report inventory, etc. to.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12EBA" w14:textId="2DADD9D4" w:rsidR="003931A2" w:rsidRPr="009C5864" w:rsidRDefault="003931A2" w:rsidP="004C2864">
            <w:pPr>
              <w:spacing w:after="0" w:line="240" w:lineRule="auto"/>
              <w:rPr>
                <w:rFonts w:cs="Calibri"/>
                <w:b/>
                <w:bCs/>
                <w:color w:val="000000"/>
                <w:sz w:val="20"/>
                <w:szCs w:val="20"/>
                <w:lang w:val="en-US"/>
              </w:rPr>
            </w:pPr>
            <w:r w:rsidRPr="009C5864">
              <w:rPr>
                <w:rFonts w:cs="Calibri"/>
                <w:b/>
                <w:bCs/>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A6686" w14:textId="07219125" w:rsidR="003931A2" w:rsidRPr="009C5864" w:rsidRDefault="003931A2" w:rsidP="004C2864">
            <w:pPr>
              <w:spacing w:after="0" w:line="240" w:lineRule="auto"/>
              <w:rPr>
                <w:rFonts w:cs="Calibri"/>
                <w:color w:val="000000"/>
                <w:sz w:val="20"/>
                <w:szCs w:val="20"/>
                <w:lang w:val="en-US"/>
              </w:rPr>
            </w:pPr>
            <w:r w:rsidRPr="009C5864">
              <w:rPr>
                <w:rFonts w:cs="Calibri"/>
                <w:color w:val="000000"/>
                <w:sz w:val="20"/>
                <w:szCs w:val="20"/>
                <w:lang w:val="en-US"/>
              </w:rPr>
              <w:t xml:space="preserve">To report to two (2) different agencies the same information when the PAIN # has been approved and issued to the </w:t>
            </w:r>
            <w:r>
              <w:rPr>
                <w:rFonts w:cs="Calibri"/>
                <w:color w:val="000000"/>
                <w:sz w:val="20"/>
                <w:szCs w:val="20"/>
                <w:lang w:val="en-US"/>
              </w:rPr>
              <w:t>L</w:t>
            </w:r>
            <w:r w:rsidRPr="009C5864">
              <w:rPr>
                <w:rFonts w:cs="Calibri"/>
                <w:color w:val="000000"/>
                <w:sz w:val="20"/>
                <w:szCs w:val="20"/>
                <w:lang w:val="en-US"/>
              </w:rPr>
              <w:t xml:space="preserve">icensee is redundant and would increase the regulatory burden.  </w:t>
            </w:r>
          </w:p>
          <w:p w14:paraId="358BC140" w14:textId="77777777" w:rsidR="003931A2" w:rsidRPr="009C5864" w:rsidRDefault="003931A2" w:rsidP="004C2864">
            <w:pPr>
              <w:spacing w:after="0" w:line="240" w:lineRule="auto"/>
              <w:rPr>
                <w:rFonts w:cs="Calibri"/>
                <w:color w:val="000000"/>
                <w:sz w:val="20"/>
                <w:szCs w:val="20"/>
                <w:lang w:val="en-US"/>
              </w:rPr>
            </w:pPr>
          </w:p>
          <w:p w14:paraId="01EA550A" w14:textId="35C88F6A" w:rsidR="003931A2" w:rsidRPr="009C5864" w:rsidRDefault="003931A2" w:rsidP="004C2864">
            <w:pPr>
              <w:spacing w:after="0" w:line="240" w:lineRule="auto"/>
              <w:rPr>
                <w:rFonts w:cs="Calibri"/>
                <w:color w:val="000000"/>
                <w:sz w:val="20"/>
                <w:szCs w:val="20"/>
                <w:lang w:val="en-US"/>
              </w:rPr>
            </w:pPr>
            <w:r w:rsidRPr="009C5864">
              <w:rPr>
                <w:rFonts w:cs="Calibri"/>
                <w:color w:val="000000"/>
                <w:sz w:val="20"/>
                <w:szCs w:val="20"/>
                <w:lang w:val="en-US"/>
              </w:rPr>
              <w:t xml:space="preserve">CNSC has the authority to inspect for compliance whenever necessary to ensure the </w:t>
            </w:r>
            <w:r>
              <w:rPr>
                <w:rFonts w:cs="Calibri"/>
                <w:color w:val="000000"/>
                <w:sz w:val="20"/>
                <w:szCs w:val="20"/>
                <w:lang w:val="en-US"/>
              </w:rPr>
              <w:t>L</w:t>
            </w:r>
            <w:r w:rsidRPr="009C5864">
              <w:rPr>
                <w:rFonts w:cs="Calibri"/>
                <w:color w:val="000000"/>
                <w:sz w:val="20"/>
                <w:szCs w:val="20"/>
                <w:lang w:val="en-US"/>
              </w:rPr>
              <w:t xml:space="preserve">icensee complies with the PAFR.   </w:t>
            </w:r>
          </w:p>
        </w:tc>
      </w:tr>
      <w:tr w:rsidR="003931A2" w:rsidRPr="0086214B" w14:paraId="214C02B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DD4E"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19382B" w14:textId="4B35C362" w:rsidR="003931A2" w:rsidRPr="000F6999" w:rsidRDefault="003931A2" w:rsidP="004C2864">
            <w:pPr>
              <w:spacing w:after="0" w:line="240" w:lineRule="auto"/>
              <w:rPr>
                <w:rFonts w:cs="Calibri"/>
                <w:b/>
                <w:bCs/>
                <w:i/>
                <w:iCs/>
                <w:sz w:val="20"/>
                <w:szCs w:val="20"/>
                <w:lang w:val="en-US"/>
              </w:rPr>
            </w:pPr>
            <w:r w:rsidRPr="000F6999">
              <w:rPr>
                <w:b/>
                <w:bCs/>
                <w:i/>
                <w:iCs/>
                <w:sz w:val="20"/>
                <w:szCs w:val="20"/>
                <w:lang w:val="en-US"/>
              </w:rPr>
              <w:t xml:space="preserve">Pg 6, section 6.1, bullets 1-4 </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C9B12" w14:textId="3F523DCE" w:rsidR="003931A2" w:rsidRPr="009C5864" w:rsidRDefault="003931A2" w:rsidP="004C2864">
            <w:pPr>
              <w:spacing w:after="0" w:line="240" w:lineRule="auto"/>
              <w:rPr>
                <w:rFonts w:cs="Calibri"/>
                <w:sz w:val="20"/>
                <w:szCs w:val="20"/>
                <w:lang w:val="en-US"/>
              </w:rPr>
            </w:pPr>
            <w:r w:rsidRPr="009C5864">
              <w:rPr>
                <w:rFonts w:cs="Calibri"/>
                <w:iCs/>
                <w:color w:val="000000"/>
                <w:sz w:val="20"/>
                <w:szCs w:val="20"/>
                <w:lang w:val="en-US"/>
              </w:rPr>
              <w:t xml:space="preserve">The current process for a </w:t>
            </w:r>
            <w:r>
              <w:rPr>
                <w:rFonts w:cs="Calibri"/>
                <w:iCs/>
                <w:color w:val="000000"/>
                <w:sz w:val="20"/>
                <w:szCs w:val="20"/>
                <w:lang w:val="en-US"/>
              </w:rPr>
              <w:t xml:space="preserve">PAIN </w:t>
            </w:r>
            <w:r w:rsidRPr="009C5864">
              <w:rPr>
                <w:rFonts w:cs="Calibri"/>
                <w:iCs/>
                <w:color w:val="000000"/>
                <w:sz w:val="20"/>
                <w:szCs w:val="20"/>
                <w:lang w:val="en-US"/>
              </w:rPr>
              <w:t xml:space="preserve">application is to apply through the </w:t>
            </w:r>
            <w:r w:rsidRPr="000F7FBA">
              <w:rPr>
                <w:rFonts w:cs="Calibri"/>
                <w:i/>
                <w:color w:val="000000"/>
                <w:sz w:val="20"/>
                <w:szCs w:val="20"/>
                <w:lang w:val="en-US"/>
              </w:rPr>
              <w:t>Registrar of Firearms</w:t>
            </w:r>
            <w:r w:rsidRPr="009C5864">
              <w:rPr>
                <w:rFonts w:cs="Calibri"/>
                <w:iCs/>
                <w:color w:val="000000"/>
                <w:sz w:val="20"/>
                <w:szCs w:val="20"/>
                <w:lang w:val="en-US"/>
              </w:rPr>
              <w:t xml:space="preserve">, RCMP, however, the noted section and bullets advise the </w:t>
            </w:r>
            <w:r>
              <w:rPr>
                <w:rFonts w:cs="Calibri"/>
                <w:iCs/>
                <w:color w:val="000000"/>
                <w:sz w:val="20"/>
                <w:szCs w:val="20"/>
                <w:lang w:val="en-US"/>
              </w:rPr>
              <w:t>L</w:t>
            </w:r>
            <w:r w:rsidRPr="009C5864">
              <w:rPr>
                <w:rFonts w:cs="Calibri"/>
                <w:iCs/>
                <w:color w:val="000000"/>
                <w:sz w:val="20"/>
                <w:szCs w:val="20"/>
                <w:lang w:val="en-US"/>
              </w:rPr>
              <w:t>icensee must apply through the CNSC and not the regulated process found already in the PAFR through the RCMP.  This seems to be an additional regulatory burden that is not required.</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5C606" w14:textId="671C1C31" w:rsidR="003931A2" w:rsidRPr="009C5864" w:rsidRDefault="003931A2" w:rsidP="004C2864">
            <w:pPr>
              <w:spacing w:after="0" w:line="240" w:lineRule="auto"/>
              <w:rPr>
                <w:rFonts w:cs="Calibri"/>
                <w:sz w:val="20"/>
                <w:szCs w:val="20"/>
                <w:lang w:val="en-US"/>
              </w:rPr>
            </w:pPr>
            <w:r w:rsidRPr="009C5864">
              <w:rPr>
                <w:rFonts w:cs="Calibri"/>
                <w:color w:val="000000"/>
                <w:sz w:val="20"/>
                <w:szCs w:val="20"/>
                <w:lang w:val="en-US"/>
              </w:rPr>
              <w:t>R</w:t>
            </w:r>
            <w:r>
              <w:rPr>
                <w:rFonts w:cs="Calibri"/>
                <w:color w:val="000000"/>
                <w:sz w:val="20"/>
                <w:szCs w:val="20"/>
                <w:lang w:val="en-US"/>
              </w:rPr>
              <w:t>ecommend r</w:t>
            </w:r>
            <w:r w:rsidRPr="009C5864">
              <w:rPr>
                <w:rFonts w:cs="Calibri"/>
                <w:color w:val="000000"/>
                <w:sz w:val="20"/>
                <w:szCs w:val="20"/>
                <w:lang w:val="en-US"/>
              </w:rPr>
              <w:t>emov</w:t>
            </w:r>
            <w:r>
              <w:rPr>
                <w:rFonts w:cs="Calibri"/>
                <w:color w:val="000000"/>
                <w:sz w:val="20"/>
                <w:szCs w:val="20"/>
                <w:lang w:val="en-US"/>
              </w:rPr>
              <w:t>ing</w:t>
            </w:r>
            <w:r w:rsidRPr="009C5864">
              <w:rPr>
                <w:rFonts w:cs="Calibri"/>
                <w:color w:val="000000"/>
                <w:sz w:val="20"/>
                <w:szCs w:val="20"/>
                <w:lang w:val="en-US"/>
              </w:rPr>
              <w:t xml:space="preserve"> bullets 1-4 that provide guidance to go through the CNSC and allow the </w:t>
            </w:r>
            <w:r>
              <w:rPr>
                <w:rFonts w:cs="Calibri"/>
                <w:color w:val="000000"/>
                <w:sz w:val="20"/>
                <w:szCs w:val="20"/>
                <w:lang w:val="en-US"/>
              </w:rPr>
              <w:t>L</w:t>
            </w:r>
            <w:r w:rsidRPr="009C5864">
              <w:rPr>
                <w:rFonts w:cs="Calibri"/>
                <w:color w:val="000000"/>
                <w:sz w:val="20"/>
                <w:szCs w:val="20"/>
                <w:lang w:val="en-US"/>
              </w:rPr>
              <w:t xml:space="preserve">icensee to follow the current process for other agencies to apply directly to the RCMP and </w:t>
            </w:r>
            <w:r w:rsidRPr="000F7FBA">
              <w:rPr>
                <w:rFonts w:cs="Calibri"/>
                <w:i/>
                <w:iCs/>
                <w:color w:val="000000"/>
                <w:sz w:val="20"/>
                <w:szCs w:val="20"/>
                <w:lang w:val="en-US"/>
              </w:rPr>
              <w:t>Registrar of Firearms</w:t>
            </w:r>
            <w:r w:rsidRPr="009C5864">
              <w:rPr>
                <w:rFonts w:cs="Calibri"/>
                <w:color w:val="000000"/>
                <w:sz w:val="20"/>
                <w:szCs w:val="20"/>
                <w:lang w:val="en-US"/>
              </w:rPr>
              <w:t xml:space="preserve">.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AEC5" w14:textId="27E37690" w:rsidR="003931A2" w:rsidRPr="009C5864" w:rsidRDefault="003931A2" w:rsidP="004C2864">
            <w:pPr>
              <w:spacing w:after="0" w:line="240" w:lineRule="auto"/>
              <w:rPr>
                <w:rFonts w:cs="Calibri"/>
                <w:b/>
                <w:bCs/>
                <w:sz w:val="20"/>
                <w:szCs w:val="20"/>
                <w:lang w:val="en-US"/>
              </w:rPr>
            </w:pPr>
            <w:r w:rsidRPr="009C5864">
              <w:rPr>
                <w:rFonts w:cs="Calibri"/>
                <w:b/>
                <w:bCs/>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F8631" w14:textId="0EAC3BA7" w:rsidR="003931A2" w:rsidRPr="008D1D2B" w:rsidRDefault="003931A2" w:rsidP="004C2864">
            <w:pPr>
              <w:spacing w:after="0" w:line="240" w:lineRule="auto"/>
              <w:rPr>
                <w:rFonts w:cs="Calibri"/>
                <w:color w:val="000000"/>
                <w:sz w:val="20"/>
                <w:szCs w:val="20"/>
                <w:lang w:val="en-US"/>
              </w:rPr>
            </w:pPr>
            <w:r w:rsidRPr="008D1D2B">
              <w:rPr>
                <w:rStyle w:val="ui-provider"/>
                <w:sz w:val="20"/>
                <w:szCs w:val="20"/>
              </w:rPr>
              <w:t>Increased regulatory burden when not required and adds additional steps and processes to a program that is already established within Canada through the RCMP. </w:t>
            </w:r>
          </w:p>
        </w:tc>
      </w:tr>
      <w:tr w:rsidR="003931A2" w:rsidRPr="0086214B" w14:paraId="4220D72B"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8C29"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6E45633" w14:textId="28D080EC" w:rsidR="003931A2" w:rsidRPr="000F6999" w:rsidRDefault="003931A2" w:rsidP="004C2864">
            <w:pPr>
              <w:spacing w:after="0" w:line="240" w:lineRule="auto"/>
              <w:rPr>
                <w:b/>
                <w:i/>
                <w:iCs/>
                <w:sz w:val="20"/>
                <w:szCs w:val="20"/>
                <w:lang w:val="en-US"/>
              </w:rPr>
            </w:pPr>
            <w:r w:rsidRPr="000F6999">
              <w:rPr>
                <w:b/>
                <w:i/>
                <w:iCs/>
                <w:sz w:val="20"/>
                <w:szCs w:val="20"/>
                <w:lang w:val="en-US"/>
              </w:rPr>
              <w:t>Pg 6, section 6.1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B92DB" w14:textId="180A06B8" w:rsidR="003931A2" w:rsidRPr="009C5864" w:rsidRDefault="003931A2" w:rsidP="004C2864">
            <w:pPr>
              <w:spacing w:after="0" w:line="240" w:lineRule="auto"/>
              <w:rPr>
                <w:rFonts w:cs="Calibri"/>
                <w:iCs/>
                <w:color w:val="000000"/>
                <w:sz w:val="20"/>
                <w:szCs w:val="20"/>
                <w:lang w:val="en-US"/>
              </w:rPr>
            </w:pPr>
            <w:r w:rsidRPr="009C5864">
              <w:rPr>
                <w:rFonts w:cs="Calibri"/>
                <w:sz w:val="20"/>
                <w:szCs w:val="20"/>
                <w:lang w:val="en-US"/>
              </w:rPr>
              <w:t xml:space="preserve">The </w:t>
            </w:r>
            <w:r>
              <w:rPr>
                <w:rFonts w:cs="Calibri"/>
                <w:sz w:val="20"/>
                <w:szCs w:val="20"/>
                <w:lang w:val="en-US"/>
              </w:rPr>
              <w:t xml:space="preserve">accountable </w:t>
            </w:r>
            <w:r w:rsidRPr="009C5864">
              <w:rPr>
                <w:rFonts w:cs="Calibri"/>
                <w:sz w:val="20"/>
                <w:szCs w:val="20"/>
                <w:lang w:val="en-US"/>
              </w:rPr>
              <w:t>level of authority for the PAIN issued to the Licensee is not clear. Does the accountability fall on the business, individual or designated official within a business.</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DBB78" w14:textId="70810BE5" w:rsidR="003931A2" w:rsidRPr="009C5864" w:rsidRDefault="003931A2" w:rsidP="004C2864">
            <w:pPr>
              <w:spacing w:after="0" w:line="240" w:lineRule="auto"/>
              <w:rPr>
                <w:rFonts w:cs="Calibri"/>
                <w:color w:val="000000"/>
                <w:sz w:val="20"/>
                <w:szCs w:val="20"/>
                <w:lang w:val="en-US"/>
              </w:rPr>
            </w:pPr>
            <w:r w:rsidRPr="009C5864">
              <w:rPr>
                <w:rFonts w:cs="Calibri"/>
                <w:sz w:val="20"/>
                <w:szCs w:val="20"/>
                <w:lang w:val="en-US"/>
              </w:rPr>
              <w:t>Clarify accountable level of authority for the PAIN of the Licensee.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DB140" w14:textId="7AE22F5B" w:rsidR="003931A2" w:rsidRPr="009C5864" w:rsidRDefault="003931A2" w:rsidP="004C2864">
            <w:pPr>
              <w:spacing w:after="0" w:line="240" w:lineRule="auto"/>
              <w:rPr>
                <w:rFonts w:cs="Calibri"/>
                <w:b/>
                <w:bCs/>
                <w:color w:val="000000"/>
                <w:sz w:val="20"/>
                <w:szCs w:val="20"/>
                <w:lang w:val="en-US"/>
              </w:rPr>
            </w:pPr>
            <w:r w:rsidRPr="003A078F">
              <w:rPr>
                <w:rFonts w:cs="Calibri"/>
                <w:b/>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5C91B" w14:textId="77777777" w:rsidR="003931A2" w:rsidRPr="009C5864" w:rsidRDefault="003931A2" w:rsidP="004C2864">
            <w:pPr>
              <w:spacing w:after="0" w:line="240" w:lineRule="auto"/>
              <w:rPr>
                <w:rFonts w:cs="Calibri"/>
                <w:color w:val="000000"/>
                <w:sz w:val="20"/>
                <w:szCs w:val="20"/>
                <w:lang w:val="en-US"/>
              </w:rPr>
            </w:pPr>
          </w:p>
        </w:tc>
      </w:tr>
      <w:tr w:rsidR="003931A2" w:rsidRPr="0086214B" w14:paraId="35953B05"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A172"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F9731E" w14:textId="7B887F66" w:rsidR="003931A2" w:rsidRPr="000F6999" w:rsidRDefault="003931A2" w:rsidP="004C2864">
            <w:pPr>
              <w:spacing w:after="0" w:line="240" w:lineRule="auto"/>
              <w:rPr>
                <w:b/>
                <w:i/>
                <w:iCs/>
                <w:sz w:val="20"/>
                <w:szCs w:val="20"/>
                <w:lang w:val="en-US"/>
              </w:rPr>
            </w:pPr>
            <w:r w:rsidRPr="000F6999">
              <w:rPr>
                <w:b/>
                <w:i/>
                <w:iCs/>
                <w:sz w:val="20"/>
                <w:szCs w:val="20"/>
                <w:lang w:val="en-US"/>
              </w:rPr>
              <w:t>Pg 6, sections 6.1 &amp; 6.4</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4499E" w14:textId="39B39F70" w:rsidR="003931A2" w:rsidRDefault="003931A2" w:rsidP="004C2864">
            <w:pPr>
              <w:spacing w:after="0" w:line="240" w:lineRule="auto"/>
              <w:rPr>
                <w:rFonts w:cs="Calibri"/>
                <w:sz w:val="20"/>
                <w:szCs w:val="20"/>
                <w:lang w:val="en-US"/>
              </w:rPr>
            </w:pPr>
            <w:r w:rsidRPr="009C5864">
              <w:rPr>
                <w:rFonts w:cs="Calibri"/>
                <w:sz w:val="20"/>
                <w:szCs w:val="20"/>
                <w:lang w:val="en-US"/>
              </w:rPr>
              <w:t xml:space="preserve">Section 6.1 talks about the Commission revoking a </w:t>
            </w:r>
            <w:r>
              <w:rPr>
                <w:rFonts w:cs="Calibri"/>
                <w:sz w:val="20"/>
                <w:szCs w:val="20"/>
                <w:lang w:val="en-US"/>
              </w:rPr>
              <w:t>L</w:t>
            </w:r>
            <w:r w:rsidRPr="009C5864">
              <w:rPr>
                <w:rFonts w:cs="Calibri"/>
                <w:sz w:val="20"/>
                <w:szCs w:val="20"/>
                <w:lang w:val="en-US"/>
              </w:rPr>
              <w:t>icensee’s firearms authorization “for cause” and 6.4 talks about the authority of the Commission to revoke firearm authorizations if there is lack of proper firearm accounting and reporting.</w:t>
            </w:r>
            <w:r>
              <w:rPr>
                <w:rFonts w:cs="Calibri"/>
                <w:sz w:val="20"/>
                <w:szCs w:val="20"/>
                <w:lang w:val="en-US"/>
              </w:rPr>
              <w:t xml:space="preserve"> </w:t>
            </w:r>
            <w:r w:rsidRPr="009C5864">
              <w:rPr>
                <w:rFonts w:cs="Calibri"/>
                <w:sz w:val="20"/>
                <w:szCs w:val="20"/>
                <w:lang w:val="en-US"/>
              </w:rPr>
              <w:t xml:space="preserve"> A revocation of firearms would have a significant process around it, or the high security site would be left defenseless, and t</w:t>
            </w:r>
            <w:r w:rsidRPr="0088201F">
              <w:rPr>
                <w:rFonts w:cs="Calibri"/>
                <w:sz w:val="20"/>
                <w:szCs w:val="20"/>
                <w:lang w:val="en-US"/>
              </w:rPr>
              <w:t xml:space="preserve">hus in a </w:t>
            </w:r>
            <w:proofErr w:type="spellStart"/>
            <w:r w:rsidRPr="0088201F">
              <w:rPr>
                <w:rFonts w:cs="Calibri"/>
                <w:sz w:val="20"/>
                <w:szCs w:val="20"/>
                <w:lang w:val="en-US"/>
              </w:rPr>
              <w:t>licence</w:t>
            </w:r>
            <w:proofErr w:type="spellEnd"/>
            <w:r w:rsidRPr="0088201F">
              <w:rPr>
                <w:rFonts w:cs="Calibri"/>
                <w:sz w:val="20"/>
                <w:szCs w:val="20"/>
                <w:lang w:val="en-US"/>
              </w:rPr>
              <w:t xml:space="preserve"> viol</w:t>
            </w:r>
            <w:r w:rsidRPr="009C5864">
              <w:rPr>
                <w:rFonts w:cs="Calibri"/>
                <w:sz w:val="20"/>
                <w:szCs w:val="20"/>
                <w:lang w:val="en-US"/>
              </w:rPr>
              <w:t>ation state (without firearms/weapons). The severity of this impact and the revocation process should be discussed</w:t>
            </w:r>
            <w:r>
              <w:rPr>
                <w:rFonts w:cs="Calibri"/>
                <w:sz w:val="20"/>
                <w:szCs w:val="20"/>
                <w:lang w:val="en-US"/>
              </w:rPr>
              <w:t xml:space="preserve"> further.</w:t>
            </w:r>
          </w:p>
          <w:p w14:paraId="65FCE1FB" w14:textId="77777777" w:rsidR="003931A2" w:rsidRPr="009C5864" w:rsidRDefault="003931A2" w:rsidP="004C2864">
            <w:pPr>
              <w:spacing w:after="0" w:line="240" w:lineRule="auto"/>
              <w:rPr>
                <w:rFonts w:cs="Calibri"/>
                <w:sz w:val="20"/>
                <w:szCs w:val="20"/>
                <w:lang w:val="en-US"/>
              </w:rPr>
            </w:pPr>
          </w:p>
          <w:p w14:paraId="32C22296" w14:textId="6115EDE4" w:rsidR="003931A2" w:rsidRPr="009C5864" w:rsidRDefault="003931A2" w:rsidP="004C2864">
            <w:pPr>
              <w:spacing w:after="0" w:line="240" w:lineRule="auto"/>
              <w:rPr>
                <w:rFonts w:cs="Calibri"/>
                <w:iCs/>
                <w:color w:val="000000"/>
                <w:sz w:val="20"/>
                <w:szCs w:val="20"/>
                <w:lang w:val="en-US"/>
              </w:rPr>
            </w:pPr>
            <w:r w:rsidRPr="009C5864">
              <w:rPr>
                <w:rFonts w:cs="Calibri"/>
                <w:sz w:val="20"/>
                <w:szCs w:val="20"/>
                <w:lang w:val="en-US"/>
              </w:rPr>
              <w:t xml:space="preserve">Section 6.1 talks about the Commission revoking a </w:t>
            </w:r>
            <w:r>
              <w:rPr>
                <w:rFonts w:cs="Calibri"/>
                <w:sz w:val="20"/>
                <w:szCs w:val="20"/>
                <w:lang w:val="en-US"/>
              </w:rPr>
              <w:t>L</w:t>
            </w:r>
            <w:r w:rsidRPr="009C5864">
              <w:rPr>
                <w:rFonts w:cs="Calibri"/>
                <w:sz w:val="20"/>
                <w:szCs w:val="20"/>
                <w:lang w:val="en-US"/>
              </w:rPr>
              <w:t>icensee’s firearms authorization “for cause”</w:t>
            </w:r>
            <w:r w:rsidRPr="0088201F">
              <w:rPr>
                <w:rFonts w:cs="Calibri"/>
                <w:sz w:val="20"/>
                <w:szCs w:val="20"/>
                <w:lang w:val="en-US"/>
              </w:rPr>
              <w:t>. It is no</w:t>
            </w:r>
            <w:r w:rsidRPr="009C5864">
              <w:rPr>
                <w:rFonts w:cs="Calibri"/>
                <w:sz w:val="20"/>
                <w:szCs w:val="20"/>
                <w:lang w:val="en-US"/>
              </w:rPr>
              <w:t xml:space="preserve">t clear what </w:t>
            </w:r>
            <w:r>
              <w:rPr>
                <w:rFonts w:cs="Calibri"/>
                <w:sz w:val="20"/>
                <w:szCs w:val="20"/>
                <w:lang w:val="en-US"/>
              </w:rPr>
              <w:t>“</w:t>
            </w:r>
            <w:r w:rsidRPr="003F446E">
              <w:rPr>
                <w:rFonts w:cs="Calibri"/>
                <w:i/>
                <w:iCs/>
                <w:sz w:val="20"/>
                <w:szCs w:val="20"/>
                <w:lang w:val="en-US"/>
              </w:rPr>
              <w:t>for cause</w:t>
            </w:r>
            <w:r>
              <w:rPr>
                <w:rFonts w:cs="Calibri"/>
                <w:i/>
                <w:iCs/>
                <w:sz w:val="20"/>
                <w:szCs w:val="20"/>
                <w:lang w:val="en-US"/>
              </w:rPr>
              <w:t>”</w:t>
            </w:r>
            <w:r w:rsidRPr="009C5864">
              <w:rPr>
                <w:rFonts w:cs="Calibri"/>
                <w:sz w:val="20"/>
                <w:szCs w:val="20"/>
                <w:lang w:val="en-US"/>
              </w:rPr>
              <w:t xml:space="preserve"> means</w:t>
            </w:r>
            <w:r>
              <w:rPr>
                <w:rFonts w:cs="Calibri"/>
                <w:sz w:val="20"/>
                <w:szCs w:val="20"/>
                <w:lang w:val="en-US"/>
              </w:rPr>
              <w:t xml:space="preserve"> or </w:t>
            </w:r>
            <w:r w:rsidRPr="009C5864">
              <w:rPr>
                <w:rFonts w:cs="Calibri"/>
                <w:sz w:val="20"/>
                <w:szCs w:val="20"/>
                <w:lang w:val="en-US"/>
              </w:rPr>
              <w:t xml:space="preserve">what the criteria is.  </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1E91D" w14:textId="659C3C92" w:rsidR="003931A2" w:rsidRDefault="003931A2" w:rsidP="004C2864">
            <w:pPr>
              <w:spacing w:after="0" w:line="240" w:lineRule="auto"/>
              <w:rPr>
                <w:rFonts w:cs="Calibri"/>
                <w:bCs/>
                <w:color w:val="000000"/>
                <w:sz w:val="20"/>
                <w:szCs w:val="20"/>
                <w:lang w:val="en-US"/>
              </w:rPr>
            </w:pPr>
            <w:r>
              <w:rPr>
                <w:rFonts w:cs="Calibri"/>
                <w:bCs/>
                <w:color w:val="000000"/>
                <w:sz w:val="20"/>
                <w:szCs w:val="20"/>
                <w:lang w:val="en-US"/>
              </w:rPr>
              <w:t>We recommend a</w:t>
            </w:r>
            <w:r w:rsidRPr="009C5864">
              <w:rPr>
                <w:rFonts w:cs="Calibri"/>
                <w:bCs/>
                <w:color w:val="000000"/>
                <w:sz w:val="20"/>
                <w:szCs w:val="20"/>
                <w:lang w:val="en-US"/>
              </w:rPr>
              <w:t>dd</w:t>
            </w:r>
            <w:r>
              <w:rPr>
                <w:rFonts w:cs="Calibri"/>
                <w:bCs/>
                <w:color w:val="000000"/>
                <w:sz w:val="20"/>
                <w:szCs w:val="20"/>
                <w:lang w:val="en-US"/>
              </w:rPr>
              <w:t>ing</w:t>
            </w:r>
            <w:r w:rsidRPr="009C5864">
              <w:rPr>
                <w:rFonts w:cs="Calibri"/>
                <w:bCs/>
                <w:color w:val="000000"/>
                <w:sz w:val="20"/>
                <w:szCs w:val="20"/>
                <w:lang w:val="en-US"/>
              </w:rPr>
              <w:t xml:space="preserve"> info</w:t>
            </w:r>
            <w:r>
              <w:rPr>
                <w:rFonts w:cs="Calibri"/>
                <w:bCs/>
                <w:color w:val="000000"/>
                <w:sz w:val="20"/>
                <w:szCs w:val="20"/>
                <w:lang w:val="en-US"/>
              </w:rPr>
              <w:t>rmation</w:t>
            </w:r>
            <w:r w:rsidRPr="009C5864">
              <w:rPr>
                <w:rFonts w:cs="Calibri"/>
                <w:bCs/>
                <w:color w:val="000000"/>
                <w:sz w:val="20"/>
                <w:szCs w:val="20"/>
                <w:lang w:val="en-US"/>
              </w:rPr>
              <w:t xml:space="preserve"> regarding the process for revoking a firearm/weapon authorization, recognizing the severity of the impact to a </w:t>
            </w:r>
            <w:r>
              <w:rPr>
                <w:rFonts w:cs="Calibri"/>
                <w:bCs/>
                <w:color w:val="000000"/>
                <w:sz w:val="20"/>
                <w:szCs w:val="20"/>
                <w:lang w:val="en-US"/>
              </w:rPr>
              <w:t>L</w:t>
            </w:r>
            <w:r w:rsidRPr="009C5864">
              <w:rPr>
                <w:rFonts w:cs="Calibri"/>
                <w:bCs/>
                <w:color w:val="000000"/>
                <w:sz w:val="20"/>
                <w:szCs w:val="20"/>
                <w:lang w:val="en-US"/>
              </w:rPr>
              <w:t>icensee (</w:t>
            </w:r>
            <w:r>
              <w:rPr>
                <w:rFonts w:cs="Calibri"/>
                <w:bCs/>
                <w:color w:val="000000"/>
                <w:sz w:val="20"/>
                <w:szCs w:val="20"/>
                <w:lang w:val="en-US"/>
              </w:rPr>
              <w:t xml:space="preserve">i.e., a </w:t>
            </w:r>
            <w:proofErr w:type="spellStart"/>
            <w:r w:rsidRPr="009C5864">
              <w:rPr>
                <w:rFonts w:cs="Calibri"/>
                <w:bCs/>
                <w:color w:val="000000"/>
                <w:sz w:val="20"/>
                <w:szCs w:val="20"/>
                <w:lang w:val="en-US"/>
              </w:rPr>
              <w:t>licence</w:t>
            </w:r>
            <w:proofErr w:type="spellEnd"/>
            <w:r w:rsidRPr="009C5864">
              <w:rPr>
                <w:rFonts w:cs="Calibri"/>
                <w:bCs/>
                <w:color w:val="000000"/>
                <w:sz w:val="20"/>
                <w:szCs w:val="20"/>
                <w:lang w:val="en-US"/>
              </w:rPr>
              <w:t xml:space="preserve"> violation).  </w:t>
            </w:r>
          </w:p>
          <w:p w14:paraId="04E03A93" w14:textId="77777777" w:rsidR="003931A2" w:rsidRPr="009C5864" w:rsidRDefault="003931A2" w:rsidP="004C2864">
            <w:pPr>
              <w:spacing w:after="0" w:line="240" w:lineRule="auto"/>
              <w:rPr>
                <w:rFonts w:cs="Calibri"/>
                <w:bCs/>
                <w:color w:val="000000"/>
                <w:sz w:val="20"/>
                <w:szCs w:val="20"/>
                <w:lang w:val="en-US"/>
              </w:rPr>
            </w:pPr>
          </w:p>
          <w:p w14:paraId="5CB5A26B" w14:textId="595B7561" w:rsidR="003931A2" w:rsidRPr="009C5864" w:rsidRDefault="003931A2" w:rsidP="004C2864">
            <w:pPr>
              <w:spacing w:after="0" w:line="240" w:lineRule="auto"/>
              <w:rPr>
                <w:rFonts w:cs="Calibri"/>
                <w:color w:val="000000"/>
                <w:sz w:val="20"/>
                <w:szCs w:val="20"/>
                <w:lang w:val="en-US"/>
              </w:rPr>
            </w:pPr>
            <w:r>
              <w:rPr>
                <w:rFonts w:cs="Calibri"/>
                <w:bCs/>
                <w:color w:val="000000"/>
                <w:sz w:val="20"/>
                <w:szCs w:val="20"/>
                <w:lang w:val="en-US"/>
              </w:rPr>
              <w:t>Also recommend a</w:t>
            </w:r>
            <w:r w:rsidRPr="009C5864">
              <w:rPr>
                <w:rFonts w:cs="Calibri"/>
                <w:bCs/>
                <w:color w:val="000000"/>
                <w:sz w:val="20"/>
                <w:szCs w:val="20"/>
                <w:lang w:val="en-US"/>
              </w:rPr>
              <w:t>dd</w:t>
            </w:r>
            <w:r>
              <w:rPr>
                <w:rFonts w:cs="Calibri"/>
                <w:bCs/>
                <w:color w:val="000000"/>
                <w:sz w:val="20"/>
                <w:szCs w:val="20"/>
                <w:lang w:val="en-US"/>
              </w:rPr>
              <w:t>ing</w:t>
            </w:r>
            <w:r w:rsidRPr="009C5864">
              <w:rPr>
                <w:rFonts w:cs="Calibri"/>
                <w:bCs/>
                <w:color w:val="000000"/>
                <w:sz w:val="20"/>
                <w:szCs w:val="20"/>
                <w:lang w:val="en-US"/>
              </w:rPr>
              <w:t xml:space="preserve"> clarity regarding what “</w:t>
            </w:r>
            <w:r w:rsidRPr="00195831">
              <w:rPr>
                <w:rFonts w:cs="Calibri"/>
                <w:bCs/>
                <w:i/>
                <w:iCs/>
                <w:color w:val="000000"/>
                <w:sz w:val="20"/>
                <w:szCs w:val="20"/>
                <w:lang w:val="en-US"/>
              </w:rPr>
              <w:t>for cause</w:t>
            </w:r>
            <w:r w:rsidRPr="009C5864">
              <w:rPr>
                <w:rFonts w:cs="Calibri"/>
                <w:bCs/>
                <w:color w:val="000000"/>
                <w:sz w:val="20"/>
                <w:szCs w:val="20"/>
                <w:lang w:val="en-US"/>
              </w:rPr>
              <w:t xml:space="preserve">” means, what are the situations or criteria that met the definition of </w:t>
            </w:r>
            <w:r w:rsidRPr="00195831">
              <w:rPr>
                <w:rFonts w:cs="Calibri"/>
                <w:bCs/>
                <w:i/>
                <w:iCs/>
                <w:color w:val="000000"/>
                <w:sz w:val="20"/>
                <w:szCs w:val="20"/>
                <w:lang w:val="en-US"/>
              </w:rPr>
              <w:t>“for caus</w:t>
            </w:r>
            <w:r w:rsidRPr="0088201F">
              <w:rPr>
                <w:rFonts w:cs="Calibri"/>
                <w:bCs/>
                <w:i/>
                <w:iCs/>
                <w:sz w:val="20"/>
                <w:szCs w:val="20"/>
                <w:lang w:val="en-US"/>
              </w:rPr>
              <w:t>e”</w:t>
            </w:r>
            <w:r w:rsidRPr="0088201F">
              <w:rPr>
                <w:rFonts w:cs="Calibri"/>
                <w:bCs/>
                <w:sz w:val="20"/>
                <w:szCs w:val="20"/>
                <w:lang w:val="en-US"/>
              </w:rPr>
              <w:t xml:space="preserve"> and clarify on who determines “</w:t>
            </w:r>
            <w:r w:rsidRPr="0088201F">
              <w:rPr>
                <w:rFonts w:cs="Calibri"/>
                <w:bCs/>
                <w:i/>
                <w:iCs/>
                <w:sz w:val="20"/>
                <w:szCs w:val="20"/>
                <w:lang w:val="en-US"/>
              </w:rPr>
              <w:t>for cause</w:t>
            </w:r>
            <w:r w:rsidRPr="0088201F">
              <w:rPr>
                <w:rFonts w:cs="Calibri"/>
                <w:bCs/>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4B91D" w14:textId="5108BC4B" w:rsidR="003931A2" w:rsidRPr="009C5864" w:rsidRDefault="003931A2" w:rsidP="004C2864">
            <w:pPr>
              <w:spacing w:after="0" w:line="240" w:lineRule="auto"/>
              <w:rPr>
                <w:rFonts w:cs="Calibri"/>
                <w:b/>
                <w:bCs/>
                <w:color w:val="000000"/>
                <w:sz w:val="20"/>
                <w:szCs w:val="20"/>
                <w:lang w:val="en-US"/>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E69FE" w14:textId="41CBEF35" w:rsidR="003931A2" w:rsidRPr="009C5864" w:rsidRDefault="003931A2" w:rsidP="004C2864">
            <w:pPr>
              <w:spacing w:after="0" w:line="240" w:lineRule="auto"/>
              <w:rPr>
                <w:rFonts w:cs="Calibri"/>
                <w:color w:val="000000"/>
                <w:sz w:val="20"/>
                <w:szCs w:val="20"/>
                <w:lang w:val="en-US"/>
              </w:rPr>
            </w:pPr>
            <w:r w:rsidRPr="009C5864">
              <w:rPr>
                <w:rFonts w:cs="Calibri"/>
                <w:bCs/>
                <w:color w:val="000000"/>
                <w:sz w:val="20"/>
                <w:szCs w:val="20"/>
                <w:lang w:val="en-US"/>
              </w:rPr>
              <w:t xml:space="preserve">Revoking a </w:t>
            </w:r>
            <w:r>
              <w:rPr>
                <w:rFonts w:cs="Calibri"/>
                <w:bCs/>
                <w:color w:val="000000"/>
                <w:sz w:val="20"/>
                <w:szCs w:val="20"/>
                <w:lang w:val="en-US"/>
              </w:rPr>
              <w:t>L</w:t>
            </w:r>
            <w:r w:rsidRPr="009C5864">
              <w:rPr>
                <w:rFonts w:cs="Calibri"/>
                <w:bCs/>
                <w:color w:val="000000"/>
                <w:sz w:val="20"/>
                <w:szCs w:val="20"/>
                <w:lang w:val="en-US"/>
              </w:rPr>
              <w:t xml:space="preserve">icensee’s firearm authorization would have a severe </w:t>
            </w:r>
            <w:r>
              <w:rPr>
                <w:rFonts w:cs="Calibri"/>
                <w:bCs/>
                <w:color w:val="000000"/>
                <w:sz w:val="20"/>
                <w:szCs w:val="20"/>
                <w:lang w:val="en-US"/>
              </w:rPr>
              <w:t>impact th</w:t>
            </w:r>
            <w:r w:rsidRPr="009C5864">
              <w:rPr>
                <w:rFonts w:cs="Calibri"/>
                <w:bCs/>
                <w:color w:val="000000"/>
                <w:sz w:val="20"/>
                <w:szCs w:val="20"/>
                <w:lang w:val="en-US"/>
              </w:rPr>
              <w:t xml:space="preserve">erefore, the revocation criteria and process should be clearly identified. </w:t>
            </w:r>
          </w:p>
        </w:tc>
      </w:tr>
      <w:tr w:rsidR="003931A2" w:rsidRPr="0086214B" w14:paraId="56BFAC82"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EB4"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B452568" w14:textId="588177AB" w:rsidR="003931A2" w:rsidRPr="000F6999" w:rsidRDefault="003931A2" w:rsidP="004C2864">
            <w:pPr>
              <w:spacing w:after="0" w:line="240" w:lineRule="auto"/>
              <w:rPr>
                <w:b/>
                <w:bCs/>
                <w:i/>
                <w:iCs/>
                <w:sz w:val="20"/>
                <w:szCs w:val="20"/>
                <w:lang w:val="en-US"/>
              </w:rPr>
            </w:pPr>
            <w:r w:rsidRPr="000F6999">
              <w:rPr>
                <w:b/>
                <w:bCs/>
                <w:i/>
                <w:iCs/>
                <w:sz w:val="20"/>
                <w:szCs w:val="20"/>
                <w:lang w:val="en-US"/>
              </w:rPr>
              <w:t>Pg 7, section 6.3</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B9AD" w14:textId="583201F5" w:rsidR="003931A2" w:rsidRPr="009C5864" w:rsidRDefault="003931A2" w:rsidP="004C2864">
            <w:pPr>
              <w:spacing w:after="0" w:line="240" w:lineRule="auto"/>
              <w:rPr>
                <w:rFonts w:cs="Calibri"/>
                <w:iCs/>
                <w:color w:val="000000"/>
                <w:sz w:val="20"/>
                <w:szCs w:val="20"/>
                <w:lang w:val="en-US"/>
              </w:rPr>
            </w:pPr>
            <w:r w:rsidRPr="009C5864">
              <w:rPr>
                <w:rFonts w:cs="Calibri"/>
                <w:iCs/>
                <w:color w:val="000000"/>
                <w:sz w:val="20"/>
                <w:szCs w:val="20"/>
                <w:lang w:val="en-US"/>
              </w:rPr>
              <w:t xml:space="preserve">Will </w:t>
            </w:r>
            <w:r>
              <w:rPr>
                <w:rFonts w:cs="Calibri"/>
                <w:iCs/>
                <w:color w:val="000000"/>
                <w:sz w:val="20"/>
                <w:szCs w:val="20"/>
                <w:lang w:val="en-US"/>
              </w:rPr>
              <w:t>L</w:t>
            </w:r>
            <w:r w:rsidRPr="009C5864">
              <w:rPr>
                <w:rFonts w:cs="Calibri"/>
                <w:iCs/>
                <w:color w:val="000000"/>
                <w:sz w:val="20"/>
                <w:szCs w:val="20"/>
                <w:lang w:val="en-US"/>
              </w:rPr>
              <w:t xml:space="preserve">icensees be subject to all sections of the </w:t>
            </w:r>
            <w:r w:rsidRPr="009C5864">
              <w:rPr>
                <w:rFonts w:cs="Calibri"/>
                <w:i/>
                <w:color w:val="000000"/>
                <w:sz w:val="20"/>
                <w:szCs w:val="20"/>
                <w:lang w:val="en-US"/>
              </w:rPr>
              <w:t xml:space="preserve">Storage, Display, Transportation, and Handling of Firearms </w:t>
            </w:r>
            <w:r w:rsidRPr="009C5864">
              <w:rPr>
                <w:rFonts w:cs="Calibri"/>
                <w:iCs/>
                <w:color w:val="000000"/>
                <w:sz w:val="20"/>
                <w:szCs w:val="20"/>
                <w:lang w:val="en-US"/>
              </w:rPr>
              <w:t>regulations? Or only the storage-related sections?</w:t>
            </w:r>
          </w:p>
          <w:p w14:paraId="0A582AE5" w14:textId="77777777" w:rsidR="003931A2" w:rsidRPr="009C5864" w:rsidRDefault="003931A2" w:rsidP="004C2864">
            <w:pPr>
              <w:spacing w:after="0" w:line="240" w:lineRule="auto"/>
              <w:rPr>
                <w:rFonts w:cs="Calibri"/>
                <w:iCs/>
                <w:color w:val="000000"/>
                <w:sz w:val="20"/>
                <w:szCs w:val="20"/>
                <w:lang w:val="en-US"/>
              </w:rPr>
            </w:pPr>
          </w:p>
          <w:p w14:paraId="16B8CC51" w14:textId="497A2339" w:rsidR="003931A2" w:rsidRPr="009C5864" w:rsidRDefault="003931A2" w:rsidP="004C2864">
            <w:pPr>
              <w:spacing w:after="0" w:line="240" w:lineRule="auto"/>
              <w:rPr>
                <w:rFonts w:cs="Calibri"/>
                <w:iCs/>
                <w:color w:val="000000"/>
                <w:sz w:val="20"/>
                <w:szCs w:val="20"/>
                <w:lang w:val="en-US"/>
              </w:rPr>
            </w:pPr>
            <w:r w:rsidRPr="009C5864">
              <w:rPr>
                <w:rFonts w:cs="Calibri"/>
                <w:iCs/>
                <w:color w:val="000000"/>
                <w:sz w:val="20"/>
                <w:szCs w:val="20"/>
                <w:lang w:val="en-US"/>
              </w:rPr>
              <w:t>To provide certainty, it would be helpful if the NSRs identified the specific section of the regulations which apply.</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087B" w14:textId="34EEF6E6" w:rsidR="003931A2" w:rsidRPr="009C5864" w:rsidRDefault="003931A2" w:rsidP="004C2864">
            <w:pPr>
              <w:spacing w:after="0" w:line="240" w:lineRule="auto"/>
              <w:rPr>
                <w:rFonts w:cs="Calibri"/>
                <w:color w:val="000000"/>
                <w:sz w:val="20"/>
                <w:szCs w:val="20"/>
                <w:lang w:val="en-US"/>
              </w:rPr>
            </w:pPr>
            <w:r w:rsidRPr="004B704F">
              <w:rPr>
                <w:rFonts w:cs="Calibri"/>
                <w:bCs/>
                <w:iCs/>
                <w:sz w:val="20"/>
                <w:szCs w:val="20"/>
                <w:lang w:val="en-US"/>
              </w:rPr>
              <w:t>Clarify if the current REGDOC-2.12.1 section 7 requirement for special equipment storage will be removed and replaced with the requirements identified under the S</w:t>
            </w:r>
            <w:r w:rsidRPr="004B704F">
              <w:rPr>
                <w:rFonts w:cs="Calibri"/>
                <w:bCs/>
                <w:i/>
                <w:sz w:val="20"/>
                <w:szCs w:val="20"/>
                <w:lang w:val="en-US"/>
              </w:rPr>
              <w:t>torage, Display, Transportation and Handling of Firearms by Individuals Regulations</w:t>
            </w:r>
            <w:r w:rsidRPr="004B704F">
              <w:rPr>
                <w:rFonts w:cs="Calibri"/>
                <w:bCs/>
                <w:iCs/>
                <w:sz w:val="20"/>
                <w:szCs w:val="20"/>
                <w:lang w:val="en-US"/>
              </w:rPr>
              <w:t xml:space="preserve"> (SOR/98-209).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93459" w14:textId="04AA6FAD" w:rsidR="003931A2" w:rsidRPr="009C5864" w:rsidRDefault="003931A2" w:rsidP="004C2864">
            <w:pPr>
              <w:spacing w:after="0" w:line="240" w:lineRule="auto"/>
              <w:rPr>
                <w:rFonts w:cs="Calibri"/>
                <w:b/>
                <w:bCs/>
                <w:color w:val="000000"/>
                <w:sz w:val="20"/>
                <w:szCs w:val="20"/>
                <w:lang w:val="en-US"/>
              </w:rPr>
            </w:pPr>
            <w:r w:rsidRPr="009C5864">
              <w:rPr>
                <w:rFonts w:cs="Calibri"/>
                <w:b/>
                <w:color w:val="000000"/>
                <w:sz w:val="20"/>
                <w:szCs w:val="20"/>
                <w:lang w:val="en-US"/>
              </w:rPr>
              <w:t>Clarification</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EFC1" w14:textId="77777777" w:rsidR="003931A2" w:rsidRPr="009C5864" w:rsidRDefault="003931A2" w:rsidP="004C2864">
            <w:pPr>
              <w:spacing w:after="0" w:line="240" w:lineRule="auto"/>
              <w:rPr>
                <w:rFonts w:cs="Calibri"/>
                <w:color w:val="000000"/>
                <w:sz w:val="20"/>
                <w:szCs w:val="20"/>
                <w:lang w:val="en-US"/>
              </w:rPr>
            </w:pPr>
          </w:p>
        </w:tc>
      </w:tr>
      <w:tr w:rsidR="003931A2" w:rsidRPr="0086214B" w14:paraId="431BD894" w14:textId="77777777" w:rsidTr="003931A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7B1C" w14:textId="77777777" w:rsidR="003931A2" w:rsidRPr="0086214B" w:rsidRDefault="003931A2" w:rsidP="004C2864">
            <w:pPr>
              <w:pStyle w:val="ListParagraph"/>
              <w:numPr>
                <w:ilvl w:val="0"/>
                <w:numId w:val="35"/>
              </w:numPr>
              <w:spacing w:after="0" w:line="240" w:lineRule="auto"/>
              <w:rPr>
                <w:rFonts w:cs="Calibri"/>
                <w:bCs/>
                <w:color w:val="00000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879B74" w14:textId="58DD2510" w:rsidR="003931A2" w:rsidRPr="000F6999" w:rsidRDefault="003931A2" w:rsidP="004C2864">
            <w:pPr>
              <w:spacing w:after="0" w:line="240" w:lineRule="auto"/>
              <w:rPr>
                <w:b/>
                <w:i/>
                <w:iCs/>
                <w:sz w:val="20"/>
                <w:szCs w:val="20"/>
                <w:lang w:val="en-US"/>
              </w:rPr>
            </w:pPr>
            <w:r w:rsidRPr="000F6999">
              <w:rPr>
                <w:b/>
                <w:i/>
                <w:iCs/>
                <w:sz w:val="20"/>
                <w:szCs w:val="20"/>
                <w:lang w:val="en-US"/>
              </w:rPr>
              <w:t>Pg 7, section 7</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134A3" w14:textId="77777777" w:rsidR="003931A2" w:rsidRDefault="003931A2" w:rsidP="004C2864">
            <w:pPr>
              <w:spacing w:after="0" w:line="240" w:lineRule="auto"/>
              <w:rPr>
                <w:rFonts w:cs="Calibri"/>
                <w:sz w:val="20"/>
                <w:szCs w:val="20"/>
                <w:lang w:val="en-US"/>
              </w:rPr>
            </w:pPr>
            <w:r w:rsidRPr="009C5864">
              <w:rPr>
                <w:rFonts w:cs="Calibri"/>
                <w:sz w:val="20"/>
                <w:szCs w:val="20"/>
                <w:lang w:val="en-US"/>
              </w:rPr>
              <w:t xml:space="preserve">The </w:t>
            </w:r>
            <w:r>
              <w:rPr>
                <w:rFonts w:cs="Calibri"/>
                <w:sz w:val="20"/>
                <w:szCs w:val="20"/>
                <w:lang w:val="en-US"/>
              </w:rPr>
              <w:t>P</w:t>
            </w:r>
            <w:r w:rsidRPr="009C5864">
              <w:rPr>
                <w:rFonts w:cs="Calibri"/>
                <w:sz w:val="20"/>
                <w:szCs w:val="20"/>
                <w:lang w:val="en-US"/>
              </w:rPr>
              <w:t xml:space="preserve">reliminary </w:t>
            </w:r>
            <w:r>
              <w:rPr>
                <w:rFonts w:cs="Calibri"/>
                <w:sz w:val="20"/>
                <w:szCs w:val="20"/>
                <w:lang w:val="en-US"/>
              </w:rPr>
              <w:t>I</w:t>
            </w:r>
            <w:r w:rsidRPr="009C5864">
              <w:rPr>
                <w:rFonts w:cs="Calibri"/>
                <w:sz w:val="20"/>
                <w:szCs w:val="20"/>
                <w:lang w:val="en-US"/>
              </w:rPr>
              <w:t xml:space="preserve">mpact </w:t>
            </w:r>
            <w:r>
              <w:rPr>
                <w:rFonts w:cs="Calibri"/>
                <w:sz w:val="20"/>
                <w:szCs w:val="20"/>
                <w:lang w:val="en-US"/>
              </w:rPr>
              <w:t>A</w:t>
            </w:r>
            <w:r w:rsidRPr="009C5864">
              <w:rPr>
                <w:rFonts w:cs="Calibri"/>
                <w:sz w:val="20"/>
                <w:szCs w:val="20"/>
                <w:lang w:val="en-US"/>
              </w:rPr>
              <w:t xml:space="preserve">nalysis </w:t>
            </w:r>
            <w:r>
              <w:rPr>
                <w:rFonts w:cs="Calibri"/>
                <w:sz w:val="20"/>
                <w:szCs w:val="20"/>
                <w:lang w:val="en-US"/>
              </w:rPr>
              <w:t>section invites Readers to</w:t>
            </w:r>
            <w:r w:rsidRPr="009C5864">
              <w:rPr>
                <w:rFonts w:cs="Calibri"/>
                <w:sz w:val="20"/>
                <w:szCs w:val="20"/>
                <w:lang w:val="en-US"/>
              </w:rPr>
              <w:t xml:space="preserve"> review and provid</w:t>
            </w:r>
            <w:r>
              <w:rPr>
                <w:rFonts w:cs="Calibri"/>
                <w:sz w:val="20"/>
                <w:szCs w:val="20"/>
                <w:lang w:val="en-US"/>
              </w:rPr>
              <w:t>e</w:t>
            </w:r>
            <w:r w:rsidRPr="009C5864">
              <w:rPr>
                <w:rFonts w:cs="Calibri"/>
                <w:sz w:val="20"/>
                <w:szCs w:val="20"/>
                <w:lang w:val="en-US"/>
              </w:rPr>
              <w:t xml:space="preserve"> data on financial impact</w:t>
            </w:r>
            <w:r>
              <w:rPr>
                <w:rFonts w:cs="Calibri"/>
                <w:sz w:val="20"/>
                <w:szCs w:val="20"/>
                <w:lang w:val="en-US"/>
              </w:rPr>
              <w:t>s, however,</w:t>
            </w:r>
            <w:r w:rsidRPr="009C5864">
              <w:rPr>
                <w:rFonts w:cs="Calibri"/>
                <w:sz w:val="20"/>
                <w:szCs w:val="20"/>
                <w:lang w:val="en-US"/>
              </w:rPr>
              <w:t xml:space="preserve"> there is not enough information in this paper to understand the impact</w:t>
            </w:r>
            <w:r>
              <w:rPr>
                <w:rFonts w:cs="Calibri"/>
                <w:sz w:val="20"/>
                <w:szCs w:val="20"/>
                <w:lang w:val="en-US"/>
              </w:rPr>
              <w:t>s</w:t>
            </w:r>
            <w:r w:rsidRPr="009C5864">
              <w:rPr>
                <w:rFonts w:cs="Calibri"/>
                <w:sz w:val="20"/>
                <w:szCs w:val="20"/>
                <w:lang w:val="en-US"/>
              </w:rPr>
              <w:t>.</w:t>
            </w:r>
            <w:r>
              <w:rPr>
                <w:rFonts w:cs="Calibri"/>
                <w:sz w:val="20"/>
                <w:szCs w:val="20"/>
                <w:lang w:val="en-US"/>
              </w:rPr>
              <w:t xml:space="preserve"> </w:t>
            </w:r>
            <w:r w:rsidRPr="009C5864">
              <w:rPr>
                <w:rFonts w:cs="Calibri"/>
                <w:sz w:val="20"/>
                <w:szCs w:val="20"/>
                <w:lang w:val="en-US"/>
              </w:rPr>
              <w:t xml:space="preserve">This is </w:t>
            </w:r>
            <w:r>
              <w:rPr>
                <w:rFonts w:cs="Calibri"/>
                <w:sz w:val="20"/>
                <w:szCs w:val="20"/>
                <w:lang w:val="en-US"/>
              </w:rPr>
              <w:t>consistent</w:t>
            </w:r>
            <w:r w:rsidRPr="009C5864">
              <w:rPr>
                <w:rFonts w:cs="Calibri"/>
                <w:sz w:val="20"/>
                <w:szCs w:val="20"/>
                <w:lang w:val="en-US"/>
              </w:rPr>
              <w:t xml:space="preserve"> with what occurred </w:t>
            </w:r>
            <w:r>
              <w:rPr>
                <w:rFonts w:cs="Calibri"/>
                <w:sz w:val="20"/>
                <w:szCs w:val="20"/>
                <w:lang w:val="en-US"/>
              </w:rPr>
              <w:t>during</w:t>
            </w:r>
            <w:r w:rsidRPr="009C5864">
              <w:rPr>
                <w:rFonts w:cs="Calibri"/>
                <w:sz w:val="20"/>
                <w:szCs w:val="20"/>
                <w:lang w:val="en-US"/>
              </w:rPr>
              <w:t xml:space="preserve"> first draft of the NSRs</w:t>
            </w:r>
            <w:r>
              <w:rPr>
                <w:rFonts w:cs="Calibri"/>
                <w:sz w:val="20"/>
                <w:szCs w:val="20"/>
                <w:lang w:val="en-US"/>
              </w:rPr>
              <w:t xml:space="preserve"> --</w:t>
            </w:r>
            <w:r w:rsidRPr="009C5864">
              <w:rPr>
                <w:rFonts w:cs="Calibri"/>
                <w:sz w:val="20"/>
                <w:szCs w:val="20"/>
                <w:lang w:val="en-US"/>
              </w:rPr>
              <w:t xml:space="preserve"> </w:t>
            </w:r>
            <w:r>
              <w:rPr>
                <w:rFonts w:cs="Calibri"/>
                <w:sz w:val="20"/>
                <w:szCs w:val="20"/>
                <w:lang w:val="en-US"/>
              </w:rPr>
              <w:t>w</w:t>
            </w:r>
            <w:r w:rsidRPr="009C5864">
              <w:rPr>
                <w:rFonts w:cs="Calibri"/>
                <w:sz w:val="20"/>
                <w:szCs w:val="20"/>
                <w:lang w:val="en-US"/>
              </w:rPr>
              <w:t>e were asked to do costing and impact analysis of the white paper which did not have enough detail to accurately cost out the changes.</w:t>
            </w:r>
          </w:p>
          <w:p w14:paraId="056E1AD5" w14:textId="77777777" w:rsidR="003931A2" w:rsidRDefault="003931A2" w:rsidP="004C2864">
            <w:pPr>
              <w:spacing w:after="0" w:line="240" w:lineRule="auto"/>
              <w:rPr>
                <w:rFonts w:cs="Calibri"/>
                <w:sz w:val="20"/>
                <w:szCs w:val="20"/>
                <w:lang w:val="en-US"/>
              </w:rPr>
            </w:pPr>
          </w:p>
          <w:p w14:paraId="60635CAC" w14:textId="6A7B327D" w:rsidR="003931A2" w:rsidRPr="009C5864" w:rsidRDefault="003931A2" w:rsidP="004C2864">
            <w:pPr>
              <w:spacing w:after="0" w:line="240" w:lineRule="auto"/>
              <w:rPr>
                <w:rFonts w:cs="Calibri"/>
                <w:bCs/>
                <w:color w:val="000000"/>
                <w:sz w:val="20"/>
                <w:szCs w:val="20"/>
              </w:rPr>
            </w:pPr>
            <w:r>
              <w:rPr>
                <w:rFonts w:cs="Calibri"/>
                <w:sz w:val="20"/>
                <w:szCs w:val="20"/>
                <w:lang w:val="en-US"/>
              </w:rPr>
              <w:t>This would be a good topic for a workshop.</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72E7F" w14:textId="77777777" w:rsidR="003931A2" w:rsidRDefault="003931A2" w:rsidP="004C2864">
            <w:pPr>
              <w:spacing w:after="0" w:line="240" w:lineRule="auto"/>
              <w:rPr>
                <w:rFonts w:cs="Calibri"/>
                <w:bCs/>
                <w:color w:val="000000"/>
                <w:sz w:val="20"/>
                <w:szCs w:val="20"/>
                <w:lang w:val="en-US"/>
              </w:rPr>
            </w:pPr>
            <w:r w:rsidRPr="009C5864">
              <w:rPr>
                <w:rFonts w:cs="Calibri"/>
                <w:bCs/>
                <w:color w:val="000000"/>
                <w:sz w:val="20"/>
                <w:szCs w:val="20"/>
                <w:lang w:val="en-US"/>
              </w:rPr>
              <w:t>En</w:t>
            </w:r>
            <w:r w:rsidRPr="0079698F">
              <w:rPr>
                <w:rFonts w:cs="Calibri"/>
                <w:bCs/>
                <w:color w:val="000000"/>
                <w:sz w:val="20"/>
                <w:szCs w:val="20"/>
                <w:lang w:val="en-US"/>
              </w:rPr>
              <w:t>sure Licensees have ample opportunity for financial analysis prior to Canad</w:t>
            </w:r>
            <w:r>
              <w:rPr>
                <w:rFonts w:cs="Calibri"/>
                <w:bCs/>
                <w:color w:val="000000"/>
                <w:sz w:val="20"/>
                <w:szCs w:val="20"/>
                <w:lang w:val="en-US"/>
              </w:rPr>
              <w:t xml:space="preserve">a </w:t>
            </w:r>
            <w:r w:rsidRPr="009C5864">
              <w:rPr>
                <w:rFonts w:cs="Calibri"/>
                <w:bCs/>
                <w:color w:val="000000"/>
                <w:sz w:val="20"/>
                <w:szCs w:val="20"/>
                <w:lang w:val="en-US"/>
              </w:rPr>
              <w:t>Gazette 1</w:t>
            </w:r>
            <w:r>
              <w:rPr>
                <w:rFonts w:cs="Calibri"/>
                <w:bCs/>
                <w:color w:val="000000"/>
                <w:sz w:val="20"/>
                <w:szCs w:val="20"/>
                <w:lang w:val="en-US"/>
              </w:rPr>
              <w:t xml:space="preserve"> publication.</w:t>
            </w:r>
          </w:p>
          <w:p w14:paraId="6C6FC829" w14:textId="77777777" w:rsidR="003931A2" w:rsidRDefault="003931A2" w:rsidP="004C2864">
            <w:pPr>
              <w:spacing w:after="0" w:line="240" w:lineRule="auto"/>
              <w:rPr>
                <w:rFonts w:cs="Calibri"/>
                <w:bCs/>
                <w:color w:val="000000"/>
                <w:sz w:val="20"/>
                <w:szCs w:val="20"/>
                <w:lang w:val="en-US"/>
              </w:rPr>
            </w:pPr>
          </w:p>
          <w:p w14:paraId="5EE720C7" w14:textId="7EC1E9B6" w:rsidR="003931A2" w:rsidRPr="009C5864" w:rsidRDefault="003931A2" w:rsidP="004C2864">
            <w:pPr>
              <w:spacing w:after="0" w:line="240" w:lineRule="auto"/>
              <w:rPr>
                <w:rFonts w:cs="Calibri"/>
                <w:bCs/>
                <w:color w:val="000000"/>
                <w:sz w:val="20"/>
                <w:szCs w:val="20"/>
              </w:rPr>
            </w:pPr>
            <w:r>
              <w:rPr>
                <w:rFonts w:cs="Calibri"/>
                <w:bCs/>
                <w:color w:val="000000"/>
                <w:sz w:val="20"/>
                <w:szCs w:val="20"/>
                <w:lang w:val="en-US"/>
              </w:rPr>
              <w:t>We also recommend this discussed at a workshop prior to the Gazette publication.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15A84" w14:textId="295CB8B8" w:rsidR="003931A2" w:rsidRPr="009C5864" w:rsidRDefault="003931A2" w:rsidP="004C2864">
            <w:pPr>
              <w:spacing w:after="0" w:line="240" w:lineRule="auto"/>
              <w:rPr>
                <w:rFonts w:cs="Calibri"/>
                <w:bCs/>
                <w:color w:val="000000"/>
                <w:sz w:val="20"/>
                <w:szCs w:val="20"/>
              </w:rPr>
            </w:pPr>
            <w:r w:rsidRPr="009C5864">
              <w:rPr>
                <w:rFonts w:cs="Calibri"/>
                <w:b/>
                <w:color w:val="000000"/>
                <w:sz w:val="20"/>
                <w:szCs w:val="20"/>
                <w:lang w:val="en-US"/>
              </w:rPr>
              <w:t>MAJOR</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A6D31" w14:textId="35571810" w:rsidR="003931A2" w:rsidRPr="009C5864" w:rsidRDefault="003931A2" w:rsidP="004C2864">
            <w:pPr>
              <w:spacing w:after="0" w:line="240" w:lineRule="auto"/>
              <w:rPr>
                <w:rFonts w:cs="Calibri"/>
                <w:bCs/>
                <w:color w:val="000000"/>
                <w:sz w:val="20"/>
                <w:szCs w:val="20"/>
              </w:rPr>
            </w:pPr>
            <w:r>
              <w:rPr>
                <w:rFonts w:cs="Calibri"/>
                <w:bCs/>
                <w:color w:val="000000"/>
                <w:sz w:val="20"/>
                <w:szCs w:val="20"/>
                <w:lang w:val="en-US"/>
              </w:rPr>
              <w:t>It is d</w:t>
            </w:r>
            <w:r w:rsidRPr="009C5864">
              <w:rPr>
                <w:rFonts w:cs="Calibri"/>
                <w:bCs/>
                <w:color w:val="000000"/>
                <w:sz w:val="20"/>
                <w:szCs w:val="20"/>
                <w:lang w:val="en-US"/>
              </w:rPr>
              <w:t xml:space="preserve">ifficult to provide financial impacts when there is limited information on how these impacts will be written in the NSRs and REGDOCs. </w:t>
            </w:r>
          </w:p>
        </w:tc>
      </w:tr>
    </w:tbl>
    <w:p w14:paraId="69DE29DA" w14:textId="77777777" w:rsidR="00086BFB" w:rsidRPr="00441104" w:rsidRDefault="00086BFB">
      <w:pPr>
        <w:rPr>
          <w:b/>
          <w:sz w:val="20"/>
          <w:szCs w:val="20"/>
        </w:rPr>
      </w:pPr>
    </w:p>
    <w:sectPr w:rsidR="00086BFB" w:rsidRPr="00441104" w:rsidSect="00B160AD">
      <w:headerReference w:type="default" r:id="rId8"/>
      <w:footerReference w:type="default" r:id="rId9"/>
      <w:pgSz w:w="20160" w:h="12240" w:orient="landscape"/>
      <w:pgMar w:top="288" w:right="878" w:bottom="144" w:left="144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2CDA" w14:textId="77777777" w:rsidR="00956B3E" w:rsidRDefault="00956B3E">
      <w:pPr>
        <w:spacing w:after="0" w:line="240" w:lineRule="auto"/>
      </w:pPr>
      <w:r>
        <w:separator/>
      </w:r>
    </w:p>
  </w:endnote>
  <w:endnote w:type="continuationSeparator" w:id="0">
    <w:p w14:paraId="33A402C5" w14:textId="77777777" w:rsidR="00956B3E" w:rsidRDefault="0095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616259"/>
      <w:docPartObj>
        <w:docPartGallery w:val="Page Numbers (Bottom of Page)"/>
        <w:docPartUnique/>
      </w:docPartObj>
    </w:sdtPr>
    <w:sdtEndPr>
      <w:rPr>
        <w:noProof/>
      </w:rPr>
    </w:sdtEndPr>
    <w:sdtContent>
      <w:p w14:paraId="16B91D3D" w14:textId="75BBAEE9" w:rsidR="00D05A73" w:rsidRDefault="00D05A73">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9</w:t>
        </w:r>
      </w:p>
    </w:sdtContent>
  </w:sdt>
  <w:p w14:paraId="7858D0BC" w14:textId="77777777" w:rsidR="00D05A73" w:rsidRDefault="00D0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5F0C" w14:textId="77777777" w:rsidR="00956B3E" w:rsidRDefault="00956B3E">
      <w:pPr>
        <w:spacing w:after="0" w:line="240" w:lineRule="auto"/>
      </w:pPr>
      <w:r>
        <w:rPr>
          <w:color w:val="000000"/>
        </w:rPr>
        <w:separator/>
      </w:r>
    </w:p>
  </w:footnote>
  <w:footnote w:type="continuationSeparator" w:id="0">
    <w:p w14:paraId="719B48C3" w14:textId="77777777" w:rsidR="00956B3E" w:rsidRDefault="0095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A87B" w14:textId="0A735F53" w:rsidR="00B160AD" w:rsidRPr="000208A7" w:rsidRDefault="00E61503" w:rsidP="000208A7">
    <w:pPr>
      <w:pStyle w:val="Header"/>
      <w:spacing w:after="120"/>
      <w:jc w:val="center"/>
      <w:rPr>
        <w:sz w:val="28"/>
        <w:szCs w:val="28"/>
      </w:rPr>
    </w:pPr>
    <w:r>
      <w:rPr>
        <w:b/>
        <w:color w:val="4F81BD"/>
        <w:sz w:val="28"/>
        <w:szCs w:val="28"/>
      </w:rPr>
      <w:t>OPG’s C</w:t>
    </w:r>
    <w:r w:rsidR="00B160AD" w:rsidRPr="000208A7">
      <w:rPr>
        <w:b/>
        <w:color w:val="4F81BD"/>
        <w:sz w:val="28"/>
        <w:szCs w:val="28"/>
      </w:rPr>
      <w:t>omments on Discussion Paper DIS-24-04, Future Amendments the Nuclear Security Regulations</w:t>
    </w:r>
    <w:r>
      <w:rPr>
        <w:b/>
        <w:color w:val="4F81BD"/>
        <w:sz w:val="28"/>
        <w:szCs w:val="28"/>
      </w:rPr>
      <w:t xml:space="preserve"> </w:t>
    </w:r>
    <w:r w:rsidR="00B160AD" w:rsidRPr="000208A7">
      <w:rPr>
        <w:b/>
        <w:color w:val="4F81BD"/>
        <w:sz w:val="28"/>
        <w:szCs w:val="28"/>
      </w:rPr>
      <w:t xml:space="preserve">- Granting Peace Officer Powers, </w:t>
    </w:r>
    <w:proofErr w:type="gramStart"/>
    <w:r>
      <w:rPr>
        <w:b/>
        <w:color w:val="4F81BD"/>
        <w:sz w:val="28"/>
        <w:szCs w:val="28"/>
      </w:rPr>
      <w:t>I</w:t>
    </w:r>
    <w:r w:rsidR="00B160AD" w:rsidRPr="000208A7">
      <w:rPr>
        <w:b/>
        <w:color w:val="4F81BD"/>
        <w:sz w:val="28"/>
        <w:szCs w:val="28"/>
      </w:rPr>
      <w:t>nitiating</w:t>
    </w:r>
    <w:proofErr w:type="gramEnd"/>
    <w:r w:rsidR="00B160AD" w:rsidRPr="000208A7">
      <w:rPr>
        <w:b/>
        <w:color w:val="4F81BD"/>
        <w:sz w:val="28"/>
        <w:szCs w:val="28"/>
      </w:rPr>
      <w:t xml:space="preserve"> a Complaints Investigation Mechanism, and Transferring of Firearm Ownership to Licensees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7E6A04"/>
    <w:multiLevelType w:val="hybridMultilevel"/>
    <w:tmpl w:val="C23C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883C88"/>
    <w:multiLevelType w:val="hybridMultilevel"/>
    <w:tmpl w:val="FD88F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2"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5D62141"/>
    <w:multiLevelType w:val="hybridMultilevel"/>
    <w:tmpl w:val="D4CADEAE"/>
    <w:lvl w:ilvl="0" w:tplc="934C3B66">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2" w15:restartNumberingAfterBreak="0">
    <w:nsid w:val="6F2012F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741817D5"/>
    <w:multiLevelType w:val="hybridMultilevel"/>
    <w:tmpl w:val="4142CB84"/>
    <w:lvl w:ilvl="0" w:tplc="FCE0A7F0">
      <w:start w:val="10"/>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240453185">
    <w:abstractNumId w:val="21"/>
  </w:num>
  <w:num w:numId="2" w16cid:durableId="582225341">
    <w:abstractNumId w:val="26"/>
  </w:num>
  <w:num w:numId="3" w16cid:durableId="996348707">
    <w:abstractNumId w:val="5"/>
  </w:num>
  <w:num w:numId="4" w16cid:durableId="2042514776">
    <w:abstractNumId w:val="38"/>
  </w:num>
  <w:num w:numId="5" w16cid:durableId="1910188729">
    <w:abstractNumId w:val="34"/>
  </w:num>
  <w:num w:numId="6" w16cid:durableId="741680746">
    <w:abstractNumId w:val="0"/>
  </w:num>
  <w:num w:numId="7" w16cid:durableId="788668602">
    <w:abstractNumId w:val="37"/>
  </w:num>
  <w:num w:numId="8" w16cid:durableId="1911884142">
    <w:abstractNumId w:val="28"/>
  </w:num>
  <w:num w:numId="9" w16cid:durableId="150683357">
    <w:abstractNumId w:val="15"/>
  </w:num>
  <w:num w:numId="10" w16cid:durableId="327752448">
    <w:abstractNumId w:val="23"/>
  </w:num>
  <w:num w:numId="11" w16cid:durableId="22679680">
    <w:abstractNumId w:val="27"/>
  </w:num>
  <w:num w:numId="12" w16cid:durableId="924532240">
    <w:abstractNumId w:val="4"/>
  </w:num>
  <w:num w:numId="13" w16cid:durableId="1075588164">
    <w:abstractNumId w:val="16"/>
  </w:num>
  <w:num w:numId="14" w16cid:durableId="1236552439">
    <w:abstractNumId w:val="6"/>
  </w:num>
  <w:num w:numId="15" w16cid:durableId="24210118">
    <w:abstractNumId w:val="31"/>
  </w:num>
  <w:num w:numId="16" w16cid:durableId="889343943">
    <w:abstractNumId w:val="20"/>
  </w:num>
  <w:num w:numId="17" w16cid:durableId="1111627440">
    <w:abstractNumId w:val="19"/>
  </w:num>
  <w:num w:numId="18" w16cid:durableId="384454909">
    <w:abstractNumId w:val="29"/>
  </w:num>
  <w:num w:numId="19" w16cid:durableId="318655999">
    <w:abstractNumId w:val="25"/>
  </w:num>
  <w:num w:numId="20" w16cid:durableId="754133946">
    <w:abstractNumId w:val="8"/>
  </w:num>
  <w:num w:numId="21" w16cid:durableId="2003073743">
    <w:abstractNumId w:val="9"/>
  </w:num>
  <w:num w:numId="22" w16cid:durableId="1718430789">
    <w:abstractNumId w:val="17"/>
  </w:num>
  <w:num w:numId="23" w16cid:durableId="326784984">
    <w:abstractNumId w:val="7"/>
  </w:num>
  <w:num w:numId="24" w16cid:durableId="1924025101">
    <w:abstractNumId w:val="2"/>
  </w:num>
  <w:num w:numId="25" w16cid:durableId="1688210586">
    <w:abstractNumId w:val="22"/>
  </w:num>
  <w:num w:numId="26" w16cid:durableId="544410705">
    <w:abstractNumId w:val="1"/>
  </w:num>
  <w:num w:numId="27" w16cid:durableId="1714959698">
    <w:abstractNumId w:val="3"/>
  </w:num>
  <w:num w:numId="28" w16cid:durableId="2141073090">
    <w:abstractNumId w:val="13"/>
  </w:num>
  <w:num w:numId="29" w16cid:durableId="1424764521">
    <w:abstractNumId w:val="35"/>
  </w:num>
  <w:num w:numId="30" w16cid:durableId="2105613758">
    <w:abstractNumId w:val="18"/>
  </w:num>
  <w:num w:numId="31" w16cid:durableId="1183789197">
    <w:abstractNumId w:val="36"/>
  </w:num>
  <w:num w:numId="32" w16cid:durableId="1187718694">
    <w:abstractNumId w:val="10"/>
  </w:num>
  <w:num w:numId="33" w16cid:durableId="1436707765">
    <w:abstractNumId w:val="14"/>
  </w:num>
  <w:num w:numId="34" w16cid:durableId="1023047287">
    <w:abstractNumId w:val="24"/>
  </w:num>
  <w:num w:numId="35" w16cid:durableId="1193180370">
    <w:abstractNumId w:val="30"/>
  </w:num>
  <w:num w:numId="36" w16cid:durableId="1441531953">
    <w:abstractNumId w:val="33"/>
  </w:num>
  <w:num w:numId="37" w16cid:durableId="1885944462">
    <w:abstractNumId w:val="11"/>
  </w:num>
  <w:num w:numId="38" w16cid:durableId="1834299332">
    <w:abstractNumId w:val="12"/>
  </w:num>
  <w:num w:numId="39" w16cid:durableId="20951220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208A7"/>
    <w:rsid w:val="00024960"/>
    <w:rsid w:val="00025B50"/>
    <w:rsid w:val="00033359"/>
    <w:rsid w:val="00044858"/>
    <w:rsid w:val="00045C2D"/>
    <w:rsid w:val="0008346F"/>
    <w:rsid w:val="00086BFB"/>
    <w:rsid w:val="000B4A8C"/>
    <w:rsid w:val="000D718F"/>
    <w:rsid w:val="000E2816"/>
    <w:rsid w:val="000F6999"/>
    <w:rsid w:val="000F7FBA"/>
    <w:rsid w:val="00105F3A"/>
    <w:rsid w:val="00115CCB"/>
    <w:rsid w:val="00132157"/>
    <w:rsid w:val="00132D4F"/>
    <w:rsid w:val="00134760"/>
    <w:rsid w:val="001378D0"/>
    <w:rsid w:val="001433B7"/>
    <w:rsid w:val="00144261"/>
    <w:rsid w:val="00144939"/>
    <w:rsid w:val="0015245D"/>
    <w:rsid w:val="00171C1D"/>
    <w:rsid w:val="00195831"/>
    <w:rsid w:val="001974B9"/>
    <w:rsid w:val="001A0CC1"/>
    <w:rsid w:val="001F0DBB"/>
    <w:rsid w:val="00210C62"/>
    <w:rsid w:val="00210DE6"/>
    <w:rsid w:val="002158BE"/>
    <w:rsid w:val="002452BA"/>
    <w:rsid w:val="00286EBC"/>
    <w:rsid w:val="00294D7B"/>
    <w:rsid w:val="00297DD9"/>
    <w:rsid w:val="002B0B1E"/>
    <w:rsid w:val="002B1141"/>
    <w:rsid w:val="002C11D9"/>
    <w:rsid w:val="002C7A77"/>
    <w:rsid w:val="002F1C24"/>
    <w:rsid w:val="002F3EBB"/>
    <w:rsid w:val="002F5510"/>
    <w:rsid w:val="002F5747"/>
    <w:rsid w:val="0030223A"/>
    <w:rsid w:val="00302F07"/>
    <w:rsid w:val="00305416"/>
    <w:rsid w:val="00312577"/>
    <w:rsid w:val="00316D76"/>
    <w:rsid w:val="003369FA"/>
    <w:rsid w:val="0033785D"/>
    <w:rsid w:val="00353B79"/>
    <w:rsid w:val="00364C38"/>
    <w:rsid w:val="0036761F"/>
    <w:rsid w:val="003931A2"/>
    <w:rsid w:val="0039321F"/>
    <w:rsid w:val="00397397"/>
    <w:rsid w:val="00397604"/>
    <w:rsid w:val="003978CD"/>
    <w:rsid w:val="00397A00"/>
    <w:rsid w:val="003A078F"/>
    <w:rsid w:val="003A23C0"/>
    <w:rsid w:val="003B53F3"/>
    <w:rsid w:val="003D7042"/>
    <w:rsid w:val="003F446E"/>
    <w:rsid w:val="004007D9"/>
    <w:rsid w:val="00415BED"/>
    <w:rsid w:val="004304D9"/>
    <w:rsid w:val="00432D8F"/>
    <w:rsid w:val="004341DF"/>
    <w:rsid w:val="00441104"/>
    <w:rsid w:val="0044619A"/>
    <w:rsid w:val="004469F8"/>
    <w:rsid w:val="00450C91"/>
    <w:rsid w:val="004626A8"/>
    <w:rsid w:val="00477754"/>
    <w:rsid w:val="00481080"/>
    <w:rsid w:val="00482827"/>
    <w:rsid w:val="004B00A4"/>
    <w:rsid w:val="004B704F"/>
    <w:rsid w:val="004C2864"/>
    <w:rsid w:val="004E2D90"/>
    <w:rsid w:val="004E664E"/>
    <w:rsid w:val="00510AE2"/>
    <w:rsid w:val="0054256A"/>
    <w:rsid w:val="005644FD"/>
    <w:rsid w:val="00571CC2"/>
    <w:rsid w:val="005777AA"/>
    <w:rsid w:val="0059053E"/>
    <w:rsid w:val="005A64E2"/>
    <w:rsid w:val="005A7938"/>
    <w:rsid w:val="005C70EC"/>
    <w:rsid w:val="005E380E"/>
    <w:rsid w:val="005F24BC"/>
    <w:rsid w:val="005F4A12"/>
    <w:rsid w:val="00622347"/>
    <w:rsid w:val="0063019F"/>
    <w:rsid w:val="0063466C"/>
    <w:rsid w:val="006404EB"/>
    <w:rsid w:val="0064291A"/>
    <w:rsid w:val="00655507"/>
    <w:rsid w:val="0065784E"/>
    <w:rsid w:val="006637C4"/>
    <w:rsid w:val="00694771"/>
    <w:rsid w:val="006A17DC"/>
    <w:rsid w:val="006A6C3D"/>
    <w:rsid w:val="006B2122"/>
    <w:rsid w:val="006B32F5"/>
    <w:rsid w:val="006B3D18"/>
    <w:rsid w:val="006C2C17"/>
    <w:rsid w:val="006D0541"/>
    <w:rsid w:val="006D27F6"/>
    <w:rsid w:val="006D7B0A"/>
    <w:rsid w:val="006E3597"/>
    <w:rsid w:val="006F4CC1"/>
    <w:rsid w:val="00704521"/>
    <w:rsid w:val="0071221E"/>
    <w:rsid w:val="007546A6"/>
    <w:rsid w:val="00760086"/>
    <w:rsid w:val="007661E1"/>
    <w:rsid w:val="0077773C"/>
    <w:rsid w:val="0079698F"/>
    <w:rsid w:val="007A3F1E"/>
    <w:rsid w:val="007C0AB7"/>
    <w:rsid w:val="007C3CBD"/>
    <w:rsid w:val="007F388D"/>
    <w:rsid w:val="00812CDB"/>
    <w:rsid w:val="00827D77"/>
    <w:rsid w:val="00832ABA"/>
    <w:rsid w:val="00836FDF"/>
    <w:rsid w:val="00850B58"/>
    <w:rsid w:val="0085439A"/>
    <w:rsid w:val="0085680E"/>
    <w:rsid w:val="0086214B"/>
    <w:rsid w:val="008648CB"/>
    <w:rsid w:val="0088201F"/>
    <w:rsid w:val="008A0CCC"/>
    <w:rsid w:val="008D0D86"/>
    <w:rsid w:val="008D1D2B"/>
    <w:rsid w:val="008D2C8D"/>
    <w:rsid w:val="008F2BB7"/>
    <w:rsid w:val="0091611E"/>
    <w:rsid w:val="009358A3"/>
    <w:rsid w:val="00940DC7"/>
    <w:rsid w:val="00946BC7"/>
    <w:rsid w:val="00956B3E"/>
    <w:rsid w:val="00960165"/>
    <w:rsid w:val="00962910"/>
    <w:rsid w:val="009756B4"/>
    <w:rsid w:val="009771F1"/>
    <w:rsid w:val="009854A6"/>
    <w:rsid w:val="009A586D"/>
    <w:rsid w:val="009A71FB"/>
    <w:rsid w:val="009C5864"/>
    <w:rsid w:val="009D66F8"/>
    <w:rsid w:val="009D7867"/>
    <w:rsid w:val="009E3C21"/>
    <w:rsid w:val="009F08C5"/>
    <w:rsid w:val="009F5B65"/>
    <w:rsid w:val="00A142EA"/>
    <w:rsid w:val="00A23FC3"/>
    <w:rsid w:val="00A416C0"/>
    <w:rsid w:val="00A50FAA"/>
    <w:rsid w:val="00A61089"/>
    <w:rsid w:val="00A6704C"/>
    <w:rsid w:val="00A77C54"/>
    <w:rsid w:val="00AA673C"/>
    <w:rsid w:val="00AB3E23"/>
    <w:rsid w:val="00AB68C1"/>
    <w:rsid w:val="00AC4D5F"/>
    <w:rsid w:val="00B160AD"/>
    <w:rsid w:val="00B36A95"/>
    <w:rsid w:val="00B43EB9"/>
    <w:rsid w:val="00B47F07"/>
    <w:rsid w:val="00B5048D"/>
    <w:rsid w:val="00B7012C"/>
    <w:rsid w:val="00B8118A"/>
    <w:rsid w:val="00B820CC"/>
    <w:rsid w:val="00B92128"/>
    <w:rsid w:val="00BB56A9"/>
    <w:rsid w:val="00BC2A4A"/>
    <w:rsid w:val="00BC2CF3"/>
    <w:rsid w:val="00BD075B"/>
    <w:rsid w:val="00BE41A3"/>
    <w:rsid w:val="00C10F10"/>
    <w:rsid w:val="00C44182"/>
    <w:rsid w:val="00CA194D"/>
    <w:rsid w:val="00CB51D8"/>
    <w:rsid w:val="00CB73FC"/>
    <w:rsid w:val="00CD120D"/>
    <w:rsid w:val="00CF21CE"/>
    <w:rsid w:val="00D05A73"/>
    <w:rsid w:val="00D17D83"/>
    <w:rsid w:val="00D21C92"/>
    <w:rsid w:val="00D30B14"/>
    <w:rsid w:val="00D311EF"/>
    <w:rsid w:val="00D41110"/>
    <w:rsid w:val="00D678D3"/>
    <w:rsid w:val="00D7267E"/>
    <w:rsid w:val="00D733B2"/>
    <w:rsid w:val="00DC4B5D"/>
    <w:rsid w:val="00DC6A10"/>
    <w:rsid w:val="00DD698E"/>
    <w:rsid w:val="00DF4E90"/>
    <w:rsid w:val="00E048CB"/>
    <w:rsid w:val="00E21918"/>
    <w:rsid w:val="00E2646B"/>
    <w:rsid w:val="00E400E8"/>
    <w:rsid w:val="00E43468"/>
    <w:rsid w:val="00E50816"/>
    <w:rsid w:val="00E56763"/>
    <w:rsid w:val="00E61503"/>
    <w:rsid w:val="00E7671C"/>
    <w:rsid w:val="00E91B46"/>
    <w:rsid w:val="00EA477C"/>
    <w:rsid w:val="00EA4A58"/>
    <w:rsid w:val="00EC28F7"/>
    <w:rsid w:val="00EF1FC9"/>
    <w:rsid w:val="00F15C16"/>
    <w:rsid w:val="00F26D1B"/>
    <w:rsid w:val="00F66F02"/>
    <w:rsid w:val="00F706DD"/>
    <w:rsid w:val="00F80D04"/>
    <w:rsid w:val="00FA4088"/>
    <w:rsid w:val="00FB57EB"/>
    <w:rsid w:val="00FC3146"/>
    <w:rsid w:val="00FE411E"/>
    <w:rsid w:val="00FE5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1BC9"/>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uiPriority w:val="34"/>
    <w:qFormat/>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character" w:styleId="LineNumber">
    <w:name w:val="line number"/>
    <w:basedOn w:val="DefaultParagraphFont"/>
    <w:uiPriority w:val="99"/>
    <w:semiHidden/>
    <w:unhideWhenUsed/>
    <w:rsid w:val="0086214B"/>
  </w:style>
  <w:style w:type="paragraph" w:customStyle="1" w:styleId="Default">
    <w:name w:val="Default"/>
    <w:rsid w:val="0044619A"/>
    <w:pPr>
      <w:autoSpaceDE w:val="0"/>
      <w:adjustRightInd w:val="0"/>
      <w:textAlignment w:val="auto"/>
    </w:pPr>
    <w:rPr>
      <w:rFonts w:ascii="Times New Roman" w:hAnsi="Times New Roman"/>
      <w:color w:val="000000"/>
      <w:sz w:val="24"/>
      <w:szCs w:val="24"/>
    </w:rPr>
  </w:style>
  <w:style w:type="paragraph" w:styleId="Header">
    <w:name w:val="header"/>
    <w:basedOn w:val="Normal"/>
    <w:link w:val="HeaderChar"/>
    <w:uiPriority w:val="99"/>
    <w:unhideWhenUsed/>
    <w:rsid w:val="00B16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0AD"/>
    <w:rPr>
      <w:sz w:val="22"/>
      <w:szCs w:val="22"/>
      <w:lang w:val="en-CA"/>
    </w:rPr>
  </w:style>
  <w:style w:type="paragraph" w:styleId="Footer">
    <w:name w:val="footer"/>
    <w:basedOn w:val="Normal"/>
    <w:link w:val="FooterChar"/>
    <w:uiPriority w:val="99"/>
    <w:unhideWhenUsed/>
    <w:rsid w:val="00B16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0AD"/>
    <w:rPr>
      <w:sz w:val="22"/>
      <w:szCs w:val="22"/>
      <w:lang w:val="en-CA"/>
    </w:rPr>
  </w:style>
  <w:style w:type="character" w:customStyle="1" w:styleId="ui-provider">
    <w:name w:val="ui-provider"/>
    <w:basedOn w:val="DefaultParagraphFont"/>
    <w:rsid w:val="0010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B087-9225-4324-B8D9-0EF19BE5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3691</Words>
  <Characters>21039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PALLADINO Angela -CNO</cp:lastModifiedBy>
  <cp:revision>2</cp:revision>
  <dcterms:created xsi:type="dcterms:W3CDTF">2024-07-24T18:09:00Z</dcterms:created>
  <dcterms:modified xsi:type="dcterms:W3CDTF">2024-07-24T18:09:00Z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2024-07-08T18:55:23Z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f9617ccb-2ab1-497a-b3bb-9ae3c63decdc</vt:lpwstr>
  </property>
  <property fmtid="{D5CDD505-2E9C-101B-9397-08002B2CF9AE}" pid="8" name="MSIP_Label_f6aa2027-0073-4d04-8621-9100fe45f3ce_ContentBits">
    <vt:lpwstr>0</vt:lpwstr>
  </property>
  <property fmtid="{D5CDD505-2E9C-101B-9397-08002B2CF9AE}" pid="9" name="MSIP_Label_de7afb16-bed2-47a7-a936-de53beb31938_Enabled">
    <vt:lpwstr>true</vt:lpwstr>
  </property>
  <property fmtid="{D5CDD505-2E9C-101B-9397-08002B2CF9AE}" pid="10" name="MSIP_Label_de7afb16-bed2-47a7-a936-de53beb31938_SetDate">
    <vt:lpwstr>2024-07-24T18:09:59Z</vt:lpwstr>
  </property>
  <property fmtid="{D5CDD505-2E9C-101B-9397-08002B2CF9AE}" pid="11" name="MSIP_Label_de7afb16-bed2-47a7-a936-de53beb31938_Method">
    <vt:lpwstr>Standard</vt:lpwstr>
  </property>
  <property fmtid="{D5CDD505-2E9C-101B-9397-08002B2CF9AE}" pid="12" name="MSIP_Label_de7afb16-bed2-47a7-a936-de53beb31938_Name">
    <vt:lpwstr>de7afb16-bed2-47a7-a936-de53beb31938</vt:lpwstr>
  </property>
  <property fmtid="{D5CDD505-2E9C-101B-9397-08002B2CF9AE}" pid="13" name="MSIP_Label_de7afb16-bed2-47a7-a936-de53beb31938_SiteId">
    <vt:lpwstr>962f21cf-93ea-449f-99bf-402e2b2987b2</vt:lpwstr>
  </property>
  <property fmtid="{D5CDD505-2E9C-101B-9397-08002B2CF9AE}" pid="14" name="MSIP_Label_de7afb16-bed2-47a7-a936-de53beb31938_ActionId">
    <vt:lpwstr>35981a1d-1e9e-4d7e-bf51-004045aac0c5</vt:lpwstr>
  </property>
  <property fmtid="{D5CDD505-2E9C-101B-9397-08002B2CF9AE}" pid="15" name="MSIP_Label_de7afb16-bed2-47a7-a936-de53beb31938_ContentBits">
    <vt:lpwstr>0</vt:lpwstr>
  </property>
</Properties>
</file>